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EB3E" w14:textId="77777777" w:rsidR="00D92813" w:rsidRDefault="00D92813" w:rsidP="00847FB1">
      <w:pPr>
        <w:jc w:val="center"/>
        <w:rPr>
          <w:rFonts w:ascii="Times New Roman" w:hAnsi="Times New Roman" w:cs="Times New Roman"/>
          <w:b/>
          <w:sz w:val="36"/>
          <w:szCs w:val="36"/>
        </w:rPr>
      </w:pPr>
    </w:p>
    <w:p w14:paraId="3AB2BDE8" w14:textId="77777777" w:rsidR="00D92813" w:rsidRDefault="00D92813" w:rsidP="00847FB1">
      <w:pPr>
        <w:jc w:val="center"/>
        <w:rPr>
          <w:rFonts w:ascii="Times New Roman" w:hAnsi="Times New Roman" w:cs="Times New Roman"/>
          <w:b/>
          <w:sz w:val="36"/>
          <w:szCs w:val="36"/>
        </w:rPr>
      </w:pPr>
    </w:p>
    <w:p w14:paraId="43F4296E" w14:textId="545EACDA" w:rsidR="00847FB1" w:rsidRPr="00DF1CBA" w:rsidRDefault="000C13A6" w:rsidP="00847FB1">
      <w:pPr>
        <w:jc w:val="center"/>
        <w:rPr>
          <w:rFonts w:ascii="Times New Roman" w:hAnsi="Times New Roman" w:cs="Times New Roman"/>
          <w:b/>
          <w:sz w:val="44"/>
          <w:szCs w:val="44"/>
        </w:rPr>
      </w:pPr>
      <w:r w:rsidRPr="00DF1CBA">
        <w:rPr>
          <w:rFonts w:ascii="Times New Roman" w:hAnsi="Times New Roman" w:cs="Times New Roman"/>
          <w:b/>
          <w:sz w:val="44"/>
          <w:szCs w:val="44"/>
        </w:rPr>
        <w:t xml:space="preserve">Rising </w:t>
      </w:r>
      <w:r w:rsidR="008A44D1">
        <w:rPr>
          <w:rFonts w:ascii="Times New Roman" w:hAnsi="Times New Roman" w:cs="Times New Roman"/>
          <w:b/>
          <w:sz w:val="44"/>
          <w:szCs w:val="44"/>
        </w:rPr>
        <w:t>t</w:t>
      </w:r>
      <w:r w:rsidRPr="00DF1CBA">
        <w:rPr>
          <w:rFonts w:ascii="Times New Roman" w:hAnsi="Times New Roman" w:cs="Times New Roman"/>
          <w:b/>
          <w:sz w:val="44"/>
          <w:szCs w:val="44"/>
        </w:rPr>
        <w:t>ide</w:t>
      </w:r>
    </w:p>
    <w:p w14:paraId="3213876B" w14:textId="5ABB98B5" w:rsidR="000C13A6" w:rsidRPr="00DF1CBA" w:rsidRDefault="000C13A6" w:rsidP="00847FB1">
      <w:pPr>
        <w:jc w:val="center"/>
        <w:rPr>
          <w:rFonts w:ascii="Times New Roman" w:hAnsi="Times New Roman" w:cs="Times New Roman"/>
          <w:b/>
          <w:sz w:val="28"/>
          <w:szCs w:val="28"/>
        </w:rPr>
      </w:pPr>
      <w:r w:rsidRPr="00DF1CBA">
        <w:rPr>
          <w:rFonts w:ascii="Times New Roman" w:hAnsi="Times New Roman" w:cs="Times New Roman"/>
          <w:b/>
          <w:sz w:val="28"/>
          <w:szCs w:val="28"/>
        </w:rPr>
        <w:t xml:space="preserve">Bonds to own for </w:t>
      </w:r>
      <w:r w:rsidR="00817D1F" w:rsidRPr="00DF1CBA">
        <w:rPr>
          <w:rFonts w:ascii="Times New Roman" w:hAnsi="Times New Roman" w:cs="Times New Roman"/>
          <w:b/>
          <w:sz w:val="28"/>
          <w:szCs w:val="28"/>
        </w:rPr>
        <w:t xml:space="preserve">a </w:t>
      </w:r>
      <w:r w:rsidRPr="00DF1CBA">
        <w:rPr>
          <w:rFonts w:ascii="Times New Roman" w:hAnsi="Times New Roman" w:cs="Times New Roman"/>
          <w:b/>
          <w:sz w:val="28"/>
          <w:szCs w:val="28"/>
        </w:rPr>
        <w:t>rate hike</w:t>
      </w:r>
      <w:r w:rsidR="00817D1F" w:rsidRPr="00DF1CBA">
        <w:rPr>
          <w:rFonts w:ascii="Times New Roman" w:hAnsi="Times New Roman" w:cs="Times New Roman"/>
          <w:b/>
          <w:sz w:val="28"/>
          <w:szCs w:val="28"/>
        </w:rPr>
        <w:t xml:space="preserve"> environment </w:t>
      </w:r>
    </w:p>
    <w:p w14:paraId="3E9F0289" w14:textId="06D1548B" w:rsidR="000C13A6" w:rsidRPr="00DF1CBA" w:rsidRDefault="000C13A6" w:rsidP="00847FB1">
      <w:pPr>
        <w:jc w:val="center"/>
        <w:rPr>
          <w:rFonts w:ascii="Times New Roman" w:hAnsi="Times New Roman" w:cs="Times New Roman"/>
          <w:bCs/>
        </w:rPr>
      </w:pPr>
      <w:r w:rsidRPr="00DF1CBA">
        <w:rPr>
          <w:rFonts w:ascii="Times New Roman" w:hAnsi="Times New Roman" w:cs="Times New Roman"/>
          <w:bCs/>
        </w:rPr>
        <w:t>By Jim Reber</w:t>
      </w:r>
    </w:p>
    <w:p w14:paraId="057D9E5D" w14:textId="7657E86C" w:rsidR="00403652" w:rsidRPr="00747BD0" w:rsidRDefault="00403652" w:rsidP="00403652">
      <w:pPr>
        <w:jc w:val="both"/>
        <w:rPr>
          <w:rFonts w:ascii="Times New Roman" w:eastAsia="Times New Roman" w:hAnsi="Times New Roman" w:cs="Times New Roman"/>
          <w:b/>
          <w:bCs/>
          <w:i/>
          <w:iCs/>
          <w:sz w:val="24"/>
          <w:szCs w:val="24"/>
        </w:rPr>
      </w:pPr>
      <w:r w:rsidRPr="00747BD0">
        <w:rPr>
          <w:rFonts w:ascii="Times New Roman" w:eastAsia="Times New Roman" w:hAnsi="Times New Roman" w:cs="Times New Roman"/>
          <w:b/>
          <w:bCs/>
          <w:sz w:val="24"/>
          <w:szCs w:val="24"/>
        </w:rPr>
        <w:t xml:space="preserve"> </w:t>
      </w:r>
    </w:p>
    <w:p w14:paraId="3F310A76" w14:textId="4F1A0BC0" w:rsidR="00403652" w:rsidRDefault="000C13A6" w:rsidP="004036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bankers are nothing if not predictable, and I mean that as a compliment. They are bright, enterprising, </w:t>
      </w:r>
      <w:r w:rsidR="00514287">
        <w:rPr>
          <w:rFonts w:ascii="Times New Roman" w:eastAsia="Times New Roman" w:hAnsi="Times New Roman" w:cs="Times New Roman"/>
          <w:sz w:val="24"/>
          <w:szCs w:val="24"/>
        </w:rPr>
        <w:t xml:space="preserve">have a nose for the risk/reward dynamic </w:t>
      </w:r>
      <w:r>
        <w:rPr>
          <w:rFonts w:ascii="Times New Roman" w:eastAsia="Times New Roman" w:hAnsi="Times New Roman" w:cs="Times New Roman"/>
          <w:sz w:val="24"/>
          <w:szCs w:val="24"/>
        </w:rPr>
        <w:t>and a sense of duty and loyalty to their customers and staff. They’re also deathly afraid of rising interest rates.</w:t>
      </w:r>
    </w:p>
    <w:p w14:paraId="4D1FD1A7" w14:textId="58BAE017" w:rsidR="000C13A6" w:rsidRDefault="000C13A6" w:rsidP="00403652">
      <w:pPr>
        <w:jc w:val="both"/>
        <w:rPr>
          <w:rFonts w:ascii="Times New Roman" w:eastAsia="Times New Roman" w:hAnsi="Times New Roman" w:cs="Times New Roman"/>
          <w:sz w:val="24"/>
          <w:szCs w:val="24"/>
        </w:rPr>
      </w:pPr>
    </w:p>
    <w:p w14:paraId="1433A5D4" w14:textId="508A15C5" w:rsidR="000C13A6" w:rsidRDefault="000C13A6" w:rsidP="004036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363D1">
        <w:rPr>
          <w:rFonts w:ascii="Times New Roman" w:eastAsia="Times New Roman" w:hAnsi="Times New Roman" w:cs="Times New Roman"/>
          <w:sz w:val="24"/>
          <w:szCs w:val="24"/>
        </w:rPr>
        <w:t>last</w:t>
      </w:r>
      <w:r>
        <w:rPr>
          <w:rFonts w:ascii="Times New Roman" w:eastAsia="Times New Roman" w:hAnsi="Times New Roman" w:cs="Times New Roman"/>
          <w:sz w:val="24"/>
          <w:szCs w:val="24"/>
        </w:rPr>
        <w:t xml:space="preserve"> is understandable, speaking as one who has A. worked for a bank when overnight rates were double-digit, B. personally borrowed money for a home at 12%, and C. </w:t>
      </w:r>
      <w:r w:rsidR="00443596">
        <w:rPr>
          <w:rFonts w:ascii="Times New Roman" w:eastAsia="Times New Roman" w:hAnsi="Times New Roman" w:cs="Times New Roman"/>
          <w:sz w:val="24"/>
          <w:szCs w:val="24"/>
        </w:rPr>
        <w:t xml:space="preserve">worked </w:t>
      </w:r>
      <w:r>
        <w:rPr>
          <w:rFonts w:ascii="Times New Roman" w:eastAsia="Times New Roman" w:hAnsi="Times New Roman" w:cs="Times New Roman"/>
          <w:sz w:val="24"/>
          <w:szCs w:val="24"/>
        </w:rPr>
        <w:t>in financial services during the near-death of the thrift industry. We know how low rates can go. What we don’t know is how high they can go</w:t>
      </w:r>
      <w:r w:rsidR="00D363D1">
        <w:rPr>
          <w:rFonts w:ascii="Times New Roman" w:eastAsia="Times New Roman" w:hAnsi="Times New Roman" w:cs="Times New Roman"/>
          <w:sz w:val="24"/>
          <w:szCs w:val="24"/>
        </w:rPr>
        <w:t>, nor for how long</w:t>
      </w:r>
      <w:r>
        <w:rPr>
          <w:rFonts w:ascii="Times New Roman" w:eastAsia="Times New Roman" w:hAnsi="Times New Roman" w:cs="Times New Roman"/>
          <w:sz w:val="24"/>
          <w:szCs w:val="24"/>
        </w:rPr>
        <w:t>.</w:t>
      </w:r>
    </w:p>
    <w:p w14:paraId="68D6EFC1" w14:textId="18B8C0AB" w:rsidR="000C13A6" w:rsidRDefault="000C13A6" w:rsidP="00403652">
      <w:pPr>
        <w:jc w:val="both"/>
        <w:rPr>
          <w:rFonts w:ascii="Times New Roman" w:eastAsia="Times New Roman" w:hAnsi="Times New Roman" w:cs="Times New Roman"/>
          <w:sz w:val="24"/>
          <w:szCs w:val="24"/>
        </w:rPr>
      </w:pPr>
    </w:p>
    <w:p w14:paraId="02C415C6" w14:textId="5C7213CF" w:rsidR="000C13A6" w:rsidRPr="00747BD0" w:rsidRDefault="000C13A6" w:rsidP="0040365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what’s a bit curious</w:t>
      </w:r>
      <w:r w:rsidR="00FC1300">
        <w:rPr>
          <w:rFonts w:ascii="Times New Roman" w:eastAsia="Times New Roman" w:hAnsi="Times New Roman" w:cs="Times New Roman"/>
          <w:sz w:val="24"/>
          <w:szCs w:val="24"/>
        </w:rPr>
        <w:t xml:space="preserve"> about this widespread fear</w:t>
      </w:r>
      <w:r>
        <w:rPr>
          <w:rFonts w:ascii="Times New Roman" w:eastAsia="Times New Roman" w:hAnsi="Times New Roman" w:cs="Times New Roman"/>
          <w:sz w:val="24"/>
          <w:szCs w:val="24"/>
        </w:rPr>
        <w:t xml:space="preserve"> is that </w:t>
      </w:r>
      <w:r w:rsidR="00FC1300">
        <w:rPr>
          <w:rFonts w:ascii="Times New Roman" w:eastAsia="Times New Roman" w:hAnsi="Times New Roman" w:cs="Times New Roman"/>
          <w:sz w:val="24"/>
          <w:szCs w:val="24"/>
        </w:rPr>
        <w:t xml:space="preserve">by a number of measures, community banks in 2022 stand to profit from higher interest rates. This comes from banking regulators, interest rate risk modelers, and even bankers themselves. I suppose the notion of a bond portfolio losing four, five or six percent of its value drives some of this thought process. So, as we haven’t had to endure a rate hike scenario since 2018, we’ll use the rest of this column to remind ourselves which bonds stand a good chance of performing well if higher rates do indeed prevail in the near future. </w:t>
      </w:r>
    </w:p>
    <w:p w14:paraId="6E04494C" w14:textId="77777777" w:rsidR="00403652" w:rsidRPr="00747BD0" w:rsidRDefault="00403652" w:rsidP="00403652">
      <w:pPr>
        <w:jc w:val="both"/>
        <w:rPr>
          <w:rFonts w:ascii="Times New Roman" w:eastAsia="Times New Roman" w:hAnsi="Times New Roman" w:cs="Times New Roman"/>
          <w:sz w:val="24"/>
          <w:szCs w:val="24"/>
        </w:rPr>
      </w:pPr>
    </w:p>
    <w:p w14:paraId="6E7F8BE1" w14:textId="37513A54" w:rsidR="00673B31" w:rsidRPr="00747BD0" w:rsidRDefault="00D57706" w:rsidP="00673B3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school</w:t>
      </w:r>
    </w:p>
    <w:p w14:paraId="288FDD79" w14:textId="40A5A226" w:rsidR="00B61F8A" w:rsidRDefault="00D57706" w:rsidP="00673B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Certainly</w:t>
      </w:r>
      <w:r w:rsidR="00073C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bonds that fit the most traditional definition of a floater are those which have very short reset periods, are indexed to money</w:t>
      </w:r>
      <w:r w:rsidR="00073C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market equivalents, and have large or no caps, both periodic and lifetime. </w:t>
      </w:r>
      <w:r w:rsidR="00C544E1">
        <w:rPr>
          <w:rFonts w:ascii="Times New Roman" w:eastAsia="Times New Roman" w:hAnsi="Times New Roman" w:cs="Times New Roman"/>
          <w:sz w:val="24"/>
          <w:szCs w:val="24"/>
        </w:rPr>
        <w:t xml:space="preserve">The </w:t>
      </w:r>
      <w:r w:rsidR="00186ECC">
        <w:rPr>
          <w:rFonts w:ascii="Times New Roman" w:eastAsia="Times New Roman" w:hAnsi="Times New Roman" w:cs="Times New Roman"/>
          <w:sz w:val="24"/>
          <w:szCs w:val="24"/>
        </w:rPr>
        <w:t>model</w:t>
      </w:r>
      <w:r w:rsidR="00C544E1">
        <w:rPr>
          <w:rFonts w:ascii="Times New Roman" w:eastAsia="Times New Roman" w:hAnsi="Times New Roman" w:cs="Times New Roman"/>
          <w:sz w:val="24"/>
          <w:szCs w:val="24"/>
        </w:rPr>
        <w:t xml:space="preserve"> for such a security is a</w:t>
      </w:r>
      <w:r w:rsidR="00CC6616">
        <w:rPr>
          <w:rFonts w:ascii="Times New Roman" w:eastAsia="Times New Roman" w:hAnsi="Times New Roman" w:cs="Times New Roman"/>
          <w:sz w:val="24"/>
          <w:szCs w:val="24"/>
        </w:rPr>
        <w:t xml:space="preserve"> Small Business Administration (SBA) </w:t>
      </w:r>
      <w:r w:rsidR="00C544E1">
        <w:rPr>
          <w:rFonts w:ascii="Times New Roman" w:eastAsia="Times New Roman" w:hAnsi="Times New Roman" w:cs="Times New Roman"/>
          <w:sz w:val="24"/>
          <w:szCs w:val="24"/>
        </w:rPr>
        <w:t xml:space="preserve">7(a) pool. These securities float based on </w:t>
      </w:r>
      <w:r w:rsidR="001712F7">
        <w:rPr>
          <w:rFonts w:ascii="Times New Roman" w:eastAsia="Times New Roman" w:hAnsi="Times New Roman" w:cs="Times New Roman"/>
          <w:sz w:val="24"/>
          <w:szCs w:val="24"/>
        </w:rPr>
        <w:t>the p</w:t>
      </w:r>
      <w:r w:rsidR="00C544E1">
        <w:rPr>
          <w:rFonts w:ascii="Times New Roman" w:eastAsia="Times New Roman" w:hAnsi="Times New Roman" w:cs="Times New Roman"/>
          <w:sz w:val="24"/>
          <w:szCs w:val="24"/>
        </w:rPr>
        <w:t>rime</w:t>
      </w:r>
      <w:r w:rsidR="001712F7">
        <w:rPr>
          <w:rFonts w:ascii="Times New Roman" w:eastAsia="Times New Roman" w:hAnsi="Times New Roman" w:cs="Times New Roman"/>
          <w:sz w:val="24"/>
          <w:szCs w:val="24"/>
        </w:rPr>
        <w:t xml:space="preserve"> rate</w:t>
      </w:r>
      <w:r w:rsidR="00C544E1">
        <w:rPr>
          <w:rFonts w:ascii="Times New Roman" w:eastAsia="Times New Roman" w:hAnsi="Times New Roman" w:cs="Times New Roman"/>
          <w:sz w:val="24"/>
          <w:szCs w:val="24"/>
        </w:rPr>
        <w:t xml:space="preserve">, which is 100% correlated to fed funds. Most SBAs reset monthly or quarterly and have </w:t>
      </w:r>
      <w:r w:rsidR="00CA3637">
        <w:rPr>
          <w:rFonts w:ascii="Times New Roman" w:eastAsia="Times New Roman" w:hAnsi="Times New Roman" w:cs="Times New Roman"/>
          <w:sz w:val="24"/>
          <w:szCs w:val="24"/>
        </w:rPr>
        <w:t xml:space="preserve">no </w:t>
      </w:r>
      <w:r w:rsidR="00C544E1">
        <w:rPr>
          <w:rFonts w:ascii="Times New Roman" w:eastAsia="Times New Roman" w:hAnsi="Times New Roman" w:cs="Times New Roman"/>
          <w:sz w:val="24"/>
          <w:szCs w:val="24"/>
        </w:rPr>
        <w:t>caps</w:t>
      </w:r>
      <w:r w:rsidR="00073CD4">
        <w:rPr>
          <w:rFonts w:ascii="Times New Roman" w:eastAsia="Times New Roman" w:hAnsi="Times New Roman" w:cs="Times New Roman"/>
          <w:sz w:val="24"/>
          <w:szCs w:val="24"/>
        </w:rPr>
        <w:t>—</w:t>
      </w:r>
      <w:r w:rsidR="00C544E1">
        <w:rPr>
          <w:rFonts w:ascii="Times New Roman" w:eastAsia="Times New Roman" w:hAnsi="Times New Roman" w:cs="Times New Roman"/>
          <w:sz w:val="24"/>
          <w:szCs w:val="24"/>
        </w:rPr>
        <w:t xml:space="preserve">so wherever </w:t>
      </w:r>
      <w:r w:rsidR="001712F7">
        <w:rPr>
          <w:rFonts w:ascii="Times New Roman" w:eastAsia="Times New Roman" w:hAnsi="Times New Roman" w:cs="Times New Roman"/>
          <w:sz w:val="24"/>
          <w:szCs w:val="24"/>
        </w:rPr>
        <w:t>p</w:t>
      </w:r>
      <w:r w:rsidR="00C544E1">
        <w:rPr>
          <w:rFonts w:ascii="Times New Roman" w:eastAsia="Times New Roman" w:hAnsi="Times New Roman" w:cs="Times New Roman"/>
          <w:sz w:val="24"/>
          <w:szCs w:val="24"/>
        </w:rPr>
        <w:t xml:space="preserve">rime goes, so goes your yield. </w:t>
      </w:r>
    </w:p>
    <w:p w14:paraId="00E8D67E" w14:textId="77777777" w:rsidR="00B61F8A" w:rsidRDefault="00B61F8A" w:rsidP="00673B31">
      <w:pPr>
        <w:jc w:val="both"/>
        <w:rPr>
          <w:rFonts w:ascii="Times New Roman" w:eastAsia="Times New Roman" w:hAnsi="Times New Roman" w:cs="Times New Roman"/>
          <w:sz w:val="24"/>
          <w:szCs w:val="24"/>
        </w:rPr>
      </w:pPr>
    </w:p>
    <w:p w14:paraId="2E2629C1" w14:textId="2D4A6040" w:rsidR="00673B31" w:rsidRPr="00747BD0" w:rsidRDefault="00C544E1" w:rsidP="00673B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rub on SBAs, at least from a risk standpoint, is that many of them come with large premium prices of 108, 109 or even higher. This exposes the investor to unwelcome prepayments. Still, the many benefits (have we mentioned 0% risk weighting?) make them attractive to short investors. It’s not uncommon for them to yield around </w:t>
      </w:r>
      <w:r w:rsidR="001712F7">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rime minus </w:t>
      </w:r>
      <w:r w:rsidR="00FE1146">
        <w:rPr>
          <w:rFonts w:ascii="Times New Roman" w:eastAsia="Times New Roman" w:hAnsi="Times New Roman" w:cs="Times New Roman"/>
          <w:sz w:val="24"/>
          <w:szCs w:val="24"/>
        </w:rPr>
        <w:t>2.75%, which will beat fed funds by about 25 basis points (0.25%). They are true money</w:t>
      </w:r>
      <w:r w:rsidR="00073CD4">
        <w:rPr>
          <w:rFonts w:ascii="Times New Roman" w:eastAsia="Times New Roman" w:hAnsi="Times New Roman" w:cs="Times New Roman"/>
          <w:sz w:val="24"/>
          <w:szCs w:val="24"/>
        </w:rPr>
        <w:t xml:space="preserve"> </w:t>
      </w:r>
      <w:r w:rsidR="00FE1146">
        <w:rPr>
          <w:rFonts w:ascii="Times New Roman" w:eastAsia="Times New Roman" w:hAnsi="Times New Roman" w:cs="Times New Roman"/>
          <w:sz w:val="24"/>
          <w:szCs w:val="24"/>
        </w:rPr>
        <w:t>market alternatives.</w:t>
      </w:r>
    </w:p>
    <w:p w14:paraId="18356D18" w14:textId="77777777" w:rsidR="00D74A74" w:rsidRPr="00747BD0" w:rsidRDefault="00D74A74" w:rsidP="00EC2DDB">
      <w:pPr>
        <w:jc w:val="both"/>
        <w:rPr>
          <w:rFonts w:ascii="Times New Roman" w:hAnsi="Times New Roman" w:cs="Times New Roman"/>
          <w:sz w:val="24"/>
          <w:szCs w:val="24"/>
        </w:rPr>
      </w:pPr>
    </w:p>
    <w:p w14:paraId="4045DA88" w14:textId="72C51C67" w:rsidR="00B923F7" w:rsidRPr="00747BD0" w:rsidRDefault="004E7DCF" w:rsidP="00B923F7">
      <w:pPr>
        <w:rPr>
          <w:rFonts w:ascii="Times New Roman" w:eastAsia="Times New Roman" w:hAnsi="Times New Roman" w:cs="Times New Roman"/>
          <w:i/>
          <w:iCs/>
          <w:sz w:val="24"/>
          <w:szCs w:val="24"/>
        </w:rPr>
      </w:pPr>
      <w:bookmarkStart w:id="0" w:name="_Hlk93656151"/>
      <w:r>
        <w:rPr>
          <w:rFonts w:ascii="Times New Roman" w:eastAsia="Times New Roman" w:hAnsi="Times New Roman" w:cs="Times New Roman"/>
          <w:b/>
          <w:bCs/>
          <w:sz w:val="24"/>
          <w:szCs w:val="24"/>
        </w:rPr>
        <w:t>Mortgage floaters</w:t>
      </w:r>
      <w:r w:rsidR="00B923F7" w:rsidRPr="00747BD0">
        <w:rPr>
          <w:rFonts w:ascii="Times New Roman" w:eastAsia="Times New Roman" w:hAnsi="Times New Roman" w:cs="Times New Roman"/>
          <w:b/>
          <w:bCs/>
          <w:sz w:val="24"/>
          <w:szCs w:val="24"/>
        </w:rPr>
        <w:t xml:space="preserve">  </w:t>
      </w:r>
    </w:p>
    <w:p w14:paraId="6E0A45AB" w14:textId="5D96644C" w:rsidR="00AA2951" w:rsidRDefault="004E7DCF" w:rsidP="007C4C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days there are few true mortgage-backed securities (MBS) floaters. The ones that do exist usually have an extended period of time with a fixed rate, before they convert to adjustable. </w:t>
      </w:r>
      <w:r w:rsidR="00073CD4">
        <w:rPr>
          <w:rFonts w:ascii="Times New Roman" w:eastAsia="Times New Roman" w:hAnsi="Times New Roman" w:cs="Times New Roman"/>
          <w:sz w:val="24"/>
          <w:szCs w:val="24"/>
        </w:rPr>
        <w:t>T</w:t>
      </w:r>
      <w:r>
        <w:rPr>
          <w:rFonts w:ascii="Times New Roman" w:eastAsia="Times New Roman" w:hAnsi="Times New Roman" w:cs="Times New Roman"/>
          <w:sz w:val="24"/>
          <w:szCs w:val="24"/>
        </w:rPr>
        <w:t>his “extended period” can be three</w:t>
      </w:r>
      <w:r w:rsidR="003C501D">
        <w:rPr>
          <w:rFonts w:ascii="Times New Roman" w:eastAsia="Times New Roman" w:hAnsi="Times New Roman" w:cs="Times New Roman"/>
          <w:sz w:val="24"/>
          <w:szCs w:val="24"/>
        </w:rPr>
        <w:t>, five, seven</w:t>
      </w:r>
      <w:r>
        <w:rPr>
          <w:rFonts w:ascii="Times New Roman" w:eastAsia="Times New Roman" w:hAnsi="Times New Roman" w:cs="Times New Roman"/>
          <w:sz w:val="24"/>
          <w:szCs w:val="24"/>
        </w:rPr>
        <w:t xml:space="preserve"> years or more</w:t>
      </w:r>
      <w:r w:rsidR="001712F7">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o they’re really not </w:t>
      </w:r>
      <w:r w:rsidR="002B6D64">
        <w:rPr>
          <w:rFonts w:ascii="Times New Roman" w:eastAsia="Times New Roman" w:hAnsi="Times New Roman" w:cs="Times New Roman"/>
          <w:sz w:val="24"/>
          <w:szCs w:val="24"/>
        </w:rPr>
        <w:t>floaters</w:t>
      </w:r>
      <w:r w:rsidR="00CC6616">
        <w:rPr>
          <w:rFonts w:ascii="Times New Roman" w:eastAsia="Times New Roman" w:hAnsi="Times New Roman" w:cs="Times New Roman"/>
          <w:sz w:val="24"/>
          <w:szCs w:val="24"/>
        </w:rPr>
        <w:t>, yet</w:t>
      </w:r>
      <w:r w:rsidR="002B6D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501D">
        <w:rPr>
          <w:rFonts w:ascii="Times New Roman" w:eastAsia="Times New Roman" w:hAnsi="Times New Roman" w:cs="Times New Roman"/>
          <w:sz w:val="24"/>
          <w:szCs w:val="24"/>
        </w:rPr>
        <w:t>However, the fact that one day they will adjust can help their market value stay relatively stable</w:t>
      </w:r>
      <w:r w:rsidR="00AE4B3B">
        <w:rPr>
          <w:rFonts w:ascii="Times New Roman" w:eastAsia="Times New Roman" w:hAnsi="Times New Roman" w:cs="Times New Roman"/>
          <w:sz w:val="24"/>
          <w:szCs w:val="24"/>
        </w:rPr>
        <w:t xml:space="preserve">. </w:t>
      </w:r>
    </w:p>
    <w:p w14:paraId="7419E39F" w14:textId="59D78FB7" w:rsidR="00AE4B3B" w:rsidRDefault="00AE4B3B" w:rsidP="007C4CF9">
      <w:pPr>
        <w:jc w:val="both"/>
        <w:rPr>
          <w:rFonts w:ascii="Times New Roman" w:eastAsia="Times New Roman" w:hAnsi="Times New Roman" w:cs="Times New Roman"/>
          <w:sz w:val="24"/>
          <w:szCs w:val="24"/>
        </w:rPr>
      </w:pPr>
    </w:p>
    <w:p w14:paraId="3DB13918" w14:textId="2ADA1AD7" w:rsidR="00AE4B3B" w:rsidRDefault="00AE4B3B" w:rsidP="007C4CF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Something new about these is that the </w:t>
      </w:r>
      <w:r w:rsidR="00073CD4" w:rsidRPr="00073CD4">
        <w:rPr>
          <w:rFonts w:ascii="Times New Roman" w:eastAsia="Times New Roman" w:hAnsi="Times New Roman" w:cs="Times New Roman"/>
          <w:sz w:val="24"/>
          <w:szCs w:val="24"/>
        </w:rPr>
        <w:t xml:space="preserve">Secured Overnight Financing Rate </w:t>
      </w:r>
      <w:r w:rsidR="00073CD4">
        <w:rPr>
          <w:rFonts w:ascii="Times New Roman" w:eastAsia="Times New Roman" w:hAnsi="Times New Roman" w:cs="Times New Roman"/>
          <w:sz w:val="24"/>
          <w:szCs w:val="24"/>
        </w:rPr>
        <w:t>(</w:t>
      </w:r>
      <w:r>
        <w:rPr>
          <w:rFonts w:ascii="Times New Roman" w:eastAsia="Times New Roman" w:hAnsi="Times New Roman" w:cs="Times New Roman"/>
          <w:sz w:val="24"/>
          <w:szCs w:val="24"/>
        </w:rPr>
        <w:t>SOFR</w:t>
      </w:r>
      <w:r w:rsidR="00073C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index is becoming more visible. SOFR is the U.S. alternative to </w:t>
      </w:r>
      <w:r w:rsidR="00073CD4" w:rsidRPr="00073CD4">
        <w:rPr>
          <w:rFonts w:ascii="Times New Roman" w:eastAsia="Times New Roman" w:hAnsi="Times New Roman" w:cs="Times New Roman"/>
          <w:sz w:val="24"/>
          <w:szCs w:val="24"/>
        </w:rPr>
        <w:t xml:space="preserve">London Interbank Offered Rate </w:t>
      </w:r>
      <w:r w:rsidR="00073CD4">
        <w:rPr>
          <w:rFonts w:ascii="Times New Roman" w:eastAsia="Times New Roman" w:hAnsi="Times New Roman" w:cs="Times New Roman"/>
          <w:sz w:val="24"/>
          <w:szCs w:val="24"/>
        </w:rPr>
        <w:t>(</w:t>
      </w:r>
      <w:r>
        <w:rPr>
          <w:rFonts w:ascii="Times New Roman" w:eastAsia="Times New Roman" w:hAnsi="Times New Roman" w:cs="Times New Roman"/>
          <w:sz w:val="24"/>
          <w:szCs w:val="24"/>
        </w:rPr>
        <w:t>LIBOR</w:t>
      </w:r>
      <w:r w:rsidR="00073C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has generally tracked fed funds, so far. And, since these will have prices closer to par, the investor doesn’t have to take a gigantic bite of prepay risk. Starting yields </w:t>
      </w:r>
      <w:r w:rsidR="002B6D64">
        <w:rPr>
          <w:rFonts w:ascii="Times New Roman" w:eastAsia="Times New Roman" w:hAnsi="Times New Roman" w:cs="Times New Roman"/>
          <w:sz w:val="24"/>
          <w:szCs w:val="24"/>
        </w:rPr>
        <w:t xml:space="preserve">are wholly dependent on the fixed rate period and other variables, but </w:t>
      </w:r>
      <w:r w:rsidR="00F43F68">
        <w:rPr>
          <w:rFonts w:ascii="Times New Roman" w:eastAsia="Times New Roman" w:hAnsi="Times New Roman" w:cs="Times New Roman"/>
          <w:sz w:val="24"/>
          <w:szCs w:val="24"/>
        </w:rPr>
        <w:t xml:space="preserve">they </w:t>
      </w:r>
      <w:r w:rsidR="002B6D64">
        <w:rPr>
          <w:rFonts w:ascii="Times New Roman" w:eastAsia="Times New Roman" w:hAnsi="Times New Roman" w:cs="Times New Roman"/>
          <w:sz w:val="24"/>
          <w:szCs w:val="24"/>
        </w:rPr>
        <w:t>deserve a look.</w:t>
      </w:r>
    </w:p>
    <w:p w14:paraId="7E34DA60" w14:textId="7DE448D5" w:rsidR="002B6D64" w:rsidRDefault="002B6D64" w:rsidP="007C4CF9">
      <w:pPr>
        <w:jc w:val="both"/>
        <w:rPr>
          <w:rFonts w:ascii="Times New Roman" w:eastAsia="Times New Roman" w:hAnsi="Times New Roman" w:cs="Times New Roman"/>
          <w:sz w:val="24"/>
          <w:szCs w:val="24"/>
        </w:rPr>
      </w:pPr>
    </w:p>
    <w:p w14:paraId="39CB0F76" w14:textId="08DACA5D" w:rsidR="002B6D64" w:rsidRDefault="002B6D64" w:rsidP="007C4CF9">
      <w:pPr>
        <w:jc w:val="both"/>
        <w:rPr>
          <w:rFonts w:ascii="Times New Roman" w:eastAsia="Times New Roman" w:hAnsi="Times New Roman" w:cs="Times New Roman"/>
          <w:sz w:val="24"/>
          <w:szCs w:val="24"/>
        </w:rPr>
      </w:pPr>
    </w:p>
    <w:p w14:paraId="4C91F91F" w14:textId="4D11ED0F" w:rsidR="002B6D64" w:rsidRDefault="002B6D64" w:rsidP="007C4CF9">
      <w:pPr>
        <w:jc w:val="both"/>
        <w:rPr>
          <w:rFonts w:ascii="Times New Roman" w:eastAsia="Times New Roman" w:hAnsi="Times New Roman" w:cs="Times New Roman"/>
          <w:sz w:val="24"/>
          <w:szCs w:val="24"/>
        </w:rPr>
      </w:pPr>
    </w:p>
    <w:p w14:paraId="43C0459F" w14:textId="77777777" w:rsidR="002B6D64" w:rsidRPr="00747BD0" w:rsidRDefault="002B6D64" w:rsidP="007C4CF9">
      <w:pPr>
        <w:jc w:val="both"/>
        <w:rPr>
          <w:rFonts w:ascii="Times New Roman" w:eastAsia="Times New Roman" w:hAnsi="Times New Roman" w:cs="Times New Roman"/>
          <w:sz w:val="24"/>
          <w:szCs w:val="24"/>
        </w:rPr>
      </w:pPr>
    </w:p>
    <w:bookmarkEnd w:id="0"/>
    <w:p w14:paraId="52DD6FA4" w14:textId="28951DE7" w:rsidR="00B923F7" w:rsidRPr="00747BD0" w:rsidRDefault="00B923F7" w:rsidP="00B923F7">
      <w:pPr>
        <w:rPr>
          <w:rFonts w:ascii="Times New Roman" w:eastAsia="Times New Roman" w:hAnsi="Times New Roman" w:cs="Times New Roman"/>
          <w:sz w:val="24"/>
          <w:szCs w:val="24"/>
        </w:rPr>
      </w:pPr>
    </w:p>
    <w:p w14:paraId="0E230126" w14:textId="4B745CC7" w:rsidR="00602562" w:rsidRPr="00747BD0" w:rsidRDefault="00CC6616" w:rsidP="00602562">
      <w:pPr>
        <w:jc w:val="both"/>
        <w:rPr>
          <w:rFonts w:ascii="Times New Roman" w:hAnsi="Times New Roman" w:cs="Times New Roman"/>
          <w:b/>
          <w:bCs/>
          <w:sz w:val="24"/>
          <w:szCs w:val="24"/>
        </w:rPr>
      </w:pPr>
      <w:r>
        <w:rPr>
          <w:rFonts w:ascii="Times New Roman" w:hAnsi="Times New Roman" w:cs="Times New Roman"/>
          <w:b/>
          <w:bCs/>
          <w:sz w:val="24"/>
          <w:szCs w:val="24"/>
        </w:rPr>
        <w:t>Clip coupons</w:t>
      </w:r>
    </w:p>
    <w:p w14:paraId="6FEFCBDE" w14:textId="0C446993" w:rsidR="00602562" w:rsidRDefault="00671C54" w:rsidP="00602562">
      <w:pPr>
        <w:jc w:val="both"/>
        <w:rPr>
          <w:rFonts w:ascii="Times New Roman" w:hAnsi="Times New Roman" w:cs="Times New Roman"/>
          <w:sz w:val="24"/>
          <w:szCs w:val="24"/>
        </w:rPr>
      </w:pPr>
      <w:r>
        <w:rPr>
          <w:rFonts w:ascii="Times New Roman" w:hAnsi="Times New Roman" w:cs="Times New Roman"/>
          <w:sz w:val="24"/>
          <w:szCs w:val="24"/>
        </w:rPr>
        <w:t xml:space="preserve">Even if you don’t own a floater, </w:t>
      </w:r>
      <w:r w:rsidR="001712F7">
        <w:rPr>
          <w:rFonts w:ascii="Times New Roman" w:hAnsi="Times New Roman" w:cs="Times New Roman"/>
          <w:sz w:val="24"/>
          <w:szCs w:val="24"/>
        </w:rPr>
        <w:t xml:space="preserve">an </w:t>
      </w:r>
      <w:r w:rsidR="00BA7BDC">
        <w:rPr>
          <w:rFonts w:ascii="Times New Roman" w:hAnsi="Times New Roman" w:cs="Times New Roman"/>
          <w:sz w:val="24"/>
          <w:szCs w:val="24"/>
        </w:rPr>
        <w:t>easy-to-execute trade</w:t>
      </w:r>
      <w:r w:rsidR="001712F7">
        <w:rPr>
          <w:rFonts w:ascii="Times New Roman" w:hAnsi="Times New Roman" w:cs="Times New Roman"/>
          <w:sz w:val="24"/>
          <w:szCs w:val="24"/>
        </w:rPr>
        <w:t xml:space="preserve"> </w:t>
      </w:r>
      <w:r w:rsidR="00BA7BDC">
        <w:rPr>
          <w:rFonts w:ascii="Times New Roman" w:hAnsi="Times New Roman" w:cs="Times New Roman"/>
          <w:sz w:val="24"/>
          <w:szCs w:val="24"/>
        </w:rPr>
        <w:t xml:space="preserve">that will help limit your price volatility is “up-in-coupon” securities. It doesn’t matter if they’re MBS, agencies, or munis: </w:t>
      </w:r>
      <w:r w:rsidR="00C26C5E">
        <w:rPr>
          <w:rFonts w:ascii="Times New Roman" w:hAnsi="Times New Roman" w:cs="Times New Roman"/>
          <w:sz w:val="24"/>
          <w:szCs w:val="24"/>
        </w:rPr>
        <w:t>T</w:t>
      </w:r>
      <w:r w:rsidR="00BA7BDC">
        <w:rPr>
          <w:rFonts w:ascii="Times New Roman" w:hAnsi="Times New Roman" w:cs="Times New Roman"/>
          <w:sz w:val="24"/>
          <w:szCs w:val="24"/>
        </w:rPr>
        <w:t xml:space="preserve">he bigger the </w:t>
      </w:r>
      <w:r w:rsidR="00CF2EA8">
        <w:rPr>
          <w:rFonts w:ascii="Times New Roman" w:hAnsi="Times New Roman" w:cs="Times New Roman"/>
          <w:sz w:val="24"/>
          <w:szCs w:val="24"/>
        </w:rPr>
        <w:t>stated interest rate</w:t>
      </w:r>
      <w:r w:rsidR="00BA7BDC">
        <w:rPr>
          <w:rFonts w:ascii="Times New Roman" w:hAnsi="Times New Roman" w:cs="Times New Roman"/>
          <w:sz w:val="24"/>
          <w:szCs w:val="24"/>
        </w:rPr>
        <w:t xml:space="preserve">, the greater the cash flow and the lower the duration. </w:t>
      </w:r>
    </w:p>
    <w:p w14:paraId="527297FD" w14:textId="113DB47B" w:rsidR="001C118D" w:rsidRDefault="001C118D" w:rsidP="00602562">
      <w:pPr>
        <w:jc w:val="both"/>
        <w:rPr>
          <w:rFonts w:ascii="Times New Roman" w:hAnsi="Times New Roman" w:cs="Times New Roman"/>
          <w:sz w:val="24"/>
          <w:szCs w:val="24"/>
        </w:rPr>
      </w:pPr>
    </w:p>
    <w:p w14:paraId="074197EC" w14:textId="3792DA1C" w:rsidR="001C118D" w:rsidRDefault="00CF2EA8" w:rsidP="00602562">
      <w:pPr>
        <w:jc w:val="both"/>
        <w:rPr>
          <w:rFonts w:ascii="Times New Roman" w:hAnsi="Times New Roman" w:cs="Times New Roman"/>
          <w:sz w:val="24"/>
          <w:szCs w:val="24"/>
        </w:rPr>
      </w:pPr>
      <w:r>
        <w:rPr>
          <w:rFonts w:ascii="Times New Roman" w:hAnsi="Times New Roman" w:cs="Times New Roman"/>
          <w:sz w:val="24"/>
          <w:szCs w:val="24"/>
        </w:rPr>
        <w:t xml:space="preserve">The best example of this strategy is a </w:t>
      </w:r>
      <w:r w:rsidR="00D149E8">
        <w:rPr>
          <w:rFonts w:ascii="Times New Roman" w:hAnsi="Times New Roman" w:cs="Times New Roman"/>
          <w:sz w:val="24"/>
          <w:szCs w:val="24"/>
        </w:rPr>
        <w:t xml:space="preserve">tax-free </w:t>
      </w:r>
      <w:r>
        <w:rPr>
          <w:rFonts w:ascii="Times New Roman" w:hAnsi="Times New Roman" w:cs="Times New Roman"/>
          <w:sz w:val="24"/>
          <w:szCs w:val="24"/>
        </w:rPr>
        <w:t xml:space="preserve">municipal bond that has a </w:t>
      </w:r>
      <w:proofErr w:type="gramStart"/>
      <w:r>
        <w:rPr>
          <w:rFonts w:ascii="Times New Roman" w:hAnsi="Times New Roman" w:cs="Times New Roman"/>
          <w:sz w:val="24"/>
          <w:szCs w:val="24"/>
        </w:rPr>
        <w:t>big stated</w:t>
      </w:r>
      <w:proofErr w:type="gramEnd"/>
      <w:r>
        <w:rPr>
          <w:rFonts w:ascii="Times New Roman" w:hAnsi="Times New Roman" w:cs="Times New Roman"/>
          <w:sz w:val="24"/>
          <w:szCs w:val="24"/>
        </w:rPr>
        <w:t xml:space="preserve"> interest rate, or “coupon.” It’s </w:t>
      </w:r>
      <w:r w:rsidR="00CC6616">
        <w:rPr>
          <w:rFonts w:ascii="Times New Roman" w:hAnsi="Times New Roman" w:cs="Times New Roman"/>
          <w:sz w:val="24"/>
          <w:szCs w:val="24"/>
        </w:rPr>
        <w:t>common</w:t>
      </w:r>
      <w:r>
        <w:rPr>
          <w:rFonts w:ascii="Times New Roman" w:hAnsi="Times New Roman" w:cs="Times New Roman"/>
          <w:sz w:val="24"/>
          <w:szCs w:val="24"/>
        </w:rPr>
        <w:t xml:space="preserve"> to see a </w:t>
      </w:r>
      <w:r w:rsidR="00D149E8">
        <w:rPr>
          <w:rFonts w:ascii="Times New Roman" w:hAnsi="Times New Roman" w:cs="Times New Roman"/>
          <w:sz w:val="24"/>
          <w:szCs w:val="24"/>
        </w:rPr>
        <w:t>newly hatched</w:t>
      </w:r>
      <w:r>
        <w:rPr>
          <w:rFonts w:ascii="Times New Roman" w:hAnsi="Times New Roman" w:cs="Times New Roman"/>
          <w:sz w:val="24"/>
          <w:szCs w:val="24"/>
        </w:rPr>
        <w:t xml:space="preserve"> security with a 4% rate, that comes to market at an original issue price of 120 or more. This is a quality to be embraced</w:t>
      </w:r>
      <w:r w:rsidR="00D149E8">
        <w:rPr>
          <w:rFonts w:ascii="Times New Roman" w:hAnsi="Times New Roman" w:cs="Times New Roman"/>
          <w:sz w:val="24"/>
          <w:szCs w:val="24"/>
        </w:rPr>
        <w:t xml:space="preserve">. For one thing, the fact that the yield is tax-free makes the security less volatile that a taxable bond. </w:t>
      </w:r>
      <w:r w:rsidR="00CA3637">
        <w:rPr>
          <w:rFonts w:ascii="Times New Roman" w:hAnsi="Times New Roman" w:cs="Times New Roman"/>
          <w:sz w:val="24"/>
          <w:szCs w:val="24"/>
        </w:rPr>
        <w:t>I</w:t>
      </w:r>
      <w:r w:rsidR="00D149E8">
        <w:rPr>
          <w:rFonts w:ascii="Times New Roman" w:hAnsi="Times New Roman" w:cs="Times New Roman"/>
          <w:sz w:val="24"/>
          <w:szCs w:val="24"/>
        </w:rPr>
        <w:t xml:space="preserve">f (and when, it appears) interest rates rise, the large interest payments will further help keep the value of the bond from falling off the table. </w:t>
      </w:r>
    </w:p>
    <w:p w14:paraId="7E9F2748" w14:textId="77777777" w:rsidR="005C66B1" w:rsidRPr="00747BD0" w:rsidRDefault="005C66B1" w:rsidP="002A0A17">
      <w:pPr>
        <w:jc w:val="both"/>
        <w:rPr>
          <w:rFonts w:ascii="Times New Roman" w:hAnsi="Times New Roman" w:cs="Times New Roman"/>
          <w:sz w:val="24"/>
          <w:szCs w:val="24"/>
        </w:rPr>
      </w:pPr>
    </w:p>
    <w:p w14:paraId="3EFC11BF" w14:textId="13295448" w:rsidR="00466BC3" w:rsidRPr="00747BD0" w:rsidRDefault="001C118D" w:rsidP="00466BC3">
      <w:pPr>
        <w:rPr>
          <w:rFonts w:ascii="Times New Roman" w:eastAsia="Calibri" w:hAnsi="Times New Roman" w:cs="Times New Roman"/>
          <w:b/>
          <w:bCs/>
          <w:sz w:val="24"/>
          <w:szCs w:val="24"/>
        </w:rPr>
      </w:pPr>
      <w:bookmarkStart w:id="1" w:name="_Hlk93655348"/>
      <w:r>
        <w:rPr>
          <w:rFonts w:ascii="Times New Roman" w:eastAsia="Times New Roman" w:hAnsi="Times New Roman" w:cs="Arial"/>
          <w:b/>
          <w:sz w:val="24"/>
          <w:szCs w:val="24"/>
        </w:rPr>
        <w:t>Do-it-yourself</w:t>
      </w:r>
    </w:p>
    <w:bookmarkEnd w:id="1"/>
    <w:p w14:paraId="34F4F405" w14:textId="2A2097F4" w:rsidR="00B368FC" w:rsidRDefault="00B61F8A" w:rsidP="00031A27">
      <w:pPr>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There’s another way to </w:t>
      </w:r>
      <w:r w:rsidR="001712F7">
        <w:rPr>
          <w:rFonts w:ascii="Times New Roman" w:eastAsia="Times New Roman" w:hAnsi="Times New Roman" w:cs="Arial"/>
          <w:sz w:val="24"/>
          <w:szCs w:val="24"/>
        </w:rPr>
        <w:t>inject</w:t>
      </w:r>
      <w:r>
        <w:rPr>
          <w:rFonts w:ascii="Times New Roman" w:eastAsia="Times New Roman" w:hAnsi="Times New Roman" w:cs="Arial"/>
          <w:sz w:val="24"/>
          <w:szCs w:val="24"/>
        </w:rPr>
        <w:t xml:space="preserve"> floating rate securities in</w:t>
      </w:r>
      <w:r w:rsidR="00CA3637">
        <w:rPr>
          <w:rFonts w:ascii="Times New Roman" w:eastAsia="Times New Roman" w:hAnsi="Times New Roman" w:cs="Arial"/>
          <w:sz w:val="24"/>
          <w:szCs w:val="24"/>
        </w:rPr>
        <w:t>to</w:t>
      </w:r>
      <w:r>
        <w:rPr>
          <w:rFonts w:ascii="Times New Roman" w:eastAsia="Times New Roman" w:hAnsi="Times New Roman" w:cs="Arial"/>
          <w:sz w:val="24"/>
          <w:szCs w:val="24"/>
        </w:rPr>
        <w:t xml:space="preserve"> your bond portfolio, and that’s to build them yourself. </w:t>
      </w:r>
      <w:r w:rsidR="008C760A">
        <w:rPr>
          <w:rFonts w:ascii="Times New Roman" w:eastAsia="Times New Roman" w:hAnsi="Times New Roman" w:cs="Arial"/>
          <w:sz w:val="24"/>
          <w:szCs w:val="24"/>
        </w:rPr>
        <w:t xml:space="preserve">It’s a simple task to buy and own a collection of long-durated municipal bonds—that’s how they typically </w:t>
      </w:r>
      <w:r w:rsidR="00D764A9">
        <w:rPr>
          <w:rFonts w:ascii="Times New Roman" w:eastAsia="Times New Roman" w:hAnsi="Times New Roman" w:cs="Arial"/>
          <w:sz w:val="24"/>
          <w:szCs w:val="24"/>
        </w:rPr>
        <w:t>come to market. A recent innovation is the ability to execute an interest rate swap to instantly, or at some designated point in the future,</w:t>
      </w:r>
      <w:r w:rsidR="00671C54">
        <w:rPr>
          <w:rFonts w:ascii="Times New Roman" w:eastAsia="Times New Roman" w:hAnsi="Times New Roman" w:cs="Arial"/>
          <w:sz w:val="24"/>
          <w:szCs w:val="24"/>
        </w:rPr>
        <w:t xml:space="preserve"> </w:t>
      </w:r>
      <w:r w:rsidR="00D764A9">
        <w:rPr>
          <w:rFonts w:ascii="Times New Roman" w:eastAsia="Times New Roman" w:hAnsi="Times New Roman" w:cs="Arial"/>
          <w:sz w:val="24"/>
          <w:szCs w:val="24"/>
        </w:rPr>
        <w:t xml:space="preserve">turn the munis into floaters. </w:t>
      </w:r>
    </w:p>
    <w:p w14:paraId="2A71911F" w14:textId="61D912B3" w:rsidR="00D764A9" w:rsidRDefault="00D764A9" w:rsidP="00031A27">
      <w:pPr>
        <w:jc w:val="both"/>
        <w:rPr>
          <w:rFonts w:ascii="Times New Roman" w:eastAsia="Times New Roman" w:hAnsi="Times New Roman" w:cs="Arial"/>
          <w:sz w:val="24"/>
          <w:szCs w:val="24"/>
        </w:rPr>
      </w:pPr>
    </w:p>
    <w:p w14:paraId="5FAF3EF5" w14:textId="2477C07E" w:rsidR="00D764A9" w:rsidRDefault="00D764A9" w:rsidP="00031A27">
      <w:pPr>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Interest rate product providers are equipped to price out transactions whereby a community bank can </w:t>
      </w:r>
      <w:r w:rsidR="00671C54">
        <w:rPr>
          <w:rFonts w:ascii="Times New Roman" w:eastAsia="Times New Roman" w:hAnsi="Times New Roman" w:cs="Arial"/>
          <w:sz w:val="24"/>
          <w:szCs w:val="24"/>
        </w:rPr>
        <w:t>convert</w:t>
      </w:r>
      <w:r>
        <w:rPr>
          <w:rFonts w:ascii="Times New Roman" w:eastAsia="Times New Roman" w:hAnsi="Times New Roman" w:cs="Arial"/>
          <w:sz w:val="24"/>
          <w:szCs w:val="24"/>
        </w:rPr>
        <w:t xml:space="preserve"> a bond, a collection of bonds, or a subsector of your balance sheet into short-duration assets that will see their yields improve every time the Fed has a “policy adjustment.” Maybe the best news is that these transactions can now be executed in sizes that fit your community bank’s needs. </w:t>
      </w:r>
    </w:p>
    <w:p w14:paraId="21206FA0" w14:textId="74671C65" w:rsidR="001712F7" w:rsidRDefault="001712F7" w:rsidP="00031A27">
      <w:pPr>
        <w:jc w:val="both"/>
        <w:rPr>
          <w:rFonts w:ascii="Times New Roman" w:eastAsia="Times New Roman" w:hAnsi="Times New Roman" w:cs="Arial"/>
          <w:sz w:val="24"/>
          <w:szCs w:val="24"/>
        </w:rPr>
      </w:pPr>
    </w:p>
    <w:p w14:paraId="32B955A3" w14:textId="6D09014B" w:rsidR="001712F7" w:rsidRDefault="001712F7" w:rsidP="00031A27">
      <w:pPr>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How many rate hikes might we see this year? That’s the subject of myriad conversations around the board room, water cooler, and ALCOs. </w:t>
      </w:r>
      <w:r w:rsidR="00CA3637">
        <w:rPr>
          <w:rFonts w:ascii="Times New Roman" w:eastAsia="Times New Roman" w:hAnsi="Times New Roman" w:cs="Arial"/>
          <w:sz w:val="24"/>
          <w:szCs w:val="24"/>
        </w:rPr>
        <w:t>I’m pleased to report</w:t>
      </w:r>
      <w:r>
        <w:rPr>
          <w:rFonts w:ascii="Times New Roman" w:eastAsia="Times New Roman" w:hAnsi="Times New Roman" w:cs="Arial"/>
          <w:sz w:val="24"/>
          <w:szCs w:val="24"/>
        </w:rPr>
        <w:t xml:space="preserve"> investments that are built for rising rates can take on a variety of appearances, and are fully accessible to your community bank. </w:t>
      </w:r>
    </w:p>
    <w:p w14:paraId="1F582C20" w14:textId="14A178DB" w:rsidR="00DF1CBA" w:rsidRDefault="00DF1CBA" w:rsidP="00031A27">
      <w:pPr>
        <w:jc w:val="both"/>
        <w:rPr>
          <w:rFonts w:ascii="Times New Roman" w:eastAsia="Times New Roman" w:hAnsi="Times New Roman" w:cs="Arial"/>
          <w:sz w:val="24"/>
          <w:szCs w:val="24"/>
        </w:rPr>
      </w:pPr>
    </w:p>
    <w:p w14:paraId="30FD8D07" w14:textId="77777777" w:rsidR="00DF1CBA" w:rsidRPr="0006263F" w:rsidRDefault="00DF1CBA" w:rsidP="00DF1CBA">
      <w:pPr>
        <w:pStyle w:val="ListParagraph"/>
        <w:tabs>
          <w:tab w:val="left" w:pos="540"/>
        </w:tabs>
        <w:ind w:left="1263"/>
        <w:jc w:val="center"/>
        <w:rPr>
          <w:rStyle w:val="ICBAbold"/>
          <w:b w:val="0"/>
        </w:rPr>
      </w:pPr>
      <w:r>
        <w:rPr>
          <w:rStyle w:val="ICBAbold"/>
        </w:rPr>
        <w:t>*   *   *   *   *</w:t>
      </w:r>
    </w:p>
    <w:p w14:paraId="48A6B79E" w14:textId="3EDF0EC0" w:rsidR="00DF1CBA" w:rsidRDefault="00DF1CBA" w:rsidP="00031A27">
      <w:pPr>
        <w:jc w:val="both"/>
        <w:rPr>
          <w:rFonts w:ascii="Times New Roman" w:eastAsia="Times New Roman" w:hAnsi="Times New Roman" w:cs="Arial"/>
          <w:sz w:val="24"/>
          <w:szCs w:val="24"/>
        </w:rPr>
      </w:pPr>
    </w:p>
    <w:p w14:paraId="24066B83" w14:textId="12A0CF96" w:rsidR="00DF1CBA" w:rsidRDefault="00DF1CBA" w:rsidP="00DF1CBA">
      <w:pPr>
        <w:tabs>
          <w:tab w:val="left" w:pos="540"/>
        </w:tabs>
        <w:jc w:val="both"/>
        <w:rPr>
          <w:rFonts w:ascii="Times New Roman" w:eastAsia="Times New Roman" w:hAnsi="Times New Roman" w:cs="Times New Roman"/>
          <w:i/>
          <w:sz w:val="24"/>
          <w:szCs w:val="24"/>
        </w:rPr>
      </w:pPr>
      <w:r w:rsidRPr="00DF1CBA">
        <w:rPr>
          <w:rFonts w:ascii="Times New Roman" w:eastAsia="Times New Roman" w:hAnsi="Times New Roman" w:cs="Times New Roman"/>
          <w:b/>
          <w:i/>
          <w:sz w:val="24"/>
          <w:szCs w:val="24"/>
        </w:rPr>
        <w:t>Jim Reber</w:t>
      </w:r>
      <w:r w:rsidRPr="00DF1CBA">
        <w:rPr>
          <w:rFonts w:ascii="Times New Roman" w:eastAsia="Times New Roman" w:hAnsi="Times New Roman" w:cs="Times New Roman"/>
          <w:i/>
          <w:sz w:val="24"/>
          <w:szCs w:val="24"/>
        </w:rPr>
        <w:t xml:space="preserve"> (</w:t>
      </w:r>
      <w:hyperlink r:id="rId4" w:history="1">
        <w:r w:rsidRPr="00DF1CBA">
          <w:rPr>
            <w:rFonts w:ascii="Times New Roman" w:eastAsia="Times New Roman" w:hAnsi="Times New Roman" w:cs="Times New Roman"/>
            <w:i/>
            <w:color w:val="0000FF"/>
            <w:sz w:val="24"/>
            <w:szCs w:val="24"/>
            <w:u w:val="single"/>
          </w:rPr>
          <w:t>jreber@icbasecurities.com</w:t>
        </w:r>
      </w:hyperlink>
      <w:r w:rsidRPr="00DF1CBA">
        <w:rPr>
          <w:rFonts w:ascii="Times New Roman" w:eastAsia="Times New Roman" w:hAnsi="Times New Roman" w:cs="Times New Roman"/>
          <w:i/>
          <w:sz w:val="24"/>
          <w:szCs w:val="24"/>
        </w:rPr>
        <w:t>) is president and CEO of ICBA Securities, ICBA’s institutio</w:t>
      </w:r>
      <w:r>
        <w:rPr>
          <w:rFonts w:ascii="Times New Roman" w:eastAsia="Times New Roman" w:hAnsi="Times New Roman" w:cs="Times New Roman"/>
          <w:i/>
          <w:sz w:val="24"/>
          <w:szCs w:val="24"/>
        </w:rPr>
        <w:t>n</w:t>
      </w:r>
      <w:r w:rsidRPr="00DF1CBA">
        <w:rPr>
          <w:rFonts w:ascii="Times New Roman" w:eastAsia="Times New Roman" w:hAnsi="Times New Roman" w:cs="Times New Roman"/>
          <w:i/>
          <w:sz w:val="24"/>
          <w:szCs w:val="24"/>
        </w:rPr>
        <w:t xml:space="preserve">al, fixed-income broker-dealer for community banks. </w:t>
      </w:r>
    </w:p>
    <w:p w14:paraId="3E486683" w14:textId="7A919231" w:rsidR="00FB4F6C" w:rsidRDefault="00FB4F6C" w:rsidP="00DF1CBA">
      <w:pPr>
        <w:tabs>
          <w:tab w:val="left" w:pos="540"/>
        </w:tabs>
        <w:jc w:val="both"/>
        <w:rPr>
          <w:rFonts w:ascii="Times New Roman" w:eastAsia="Times New Roman" w:hAnsi="Times New Roman" w:cs="Times New Roman"/>
          <w:i/>
          <w:sz w:val="24"/>
          <w:szCs w:val="24"/>
        </w:rPr>
      </w:pPr>
    </w:p>
    <w:p w14:paraId="5DF06257" w14:textId="77777777" w:rsidR="00FB4F6C" w:rsidRPr="00FB4F6C" w:rsidRDefault="00FB4F6C" w:rsidP="00FB4F6C">
      <w:pPr>
        <w:ind w:left="-720" w:right="-720" w:firstLine="720"/>
        <w:jc w:val="both"/>
        <w:rPr>
          <w:rFonts w:ascii="Times New Roman" w:eastAsia="Times New Roman" w:hAnsi="Times New Roman" w:cs="Times New Roman"/>
          <w:sz w:val="24"/>
          <w:szCs w:val="24"/>
        </w:rPr>
      </w:pPr>
      <w:r w:rsidRPr="00FB4F6C">
        <w:rPr>
          <w:rFonts w:ascii="Times New Roman" w:eastAsia="Times New Roman" w:hAnsi="Times New Roman" w:cs="Times New Roman"/>
          <w:sz w:val="24"/>
          <w:szCs w:val="24"/>
        </w:rPr>
        <w:t>[Sidebar]</w:t>
      </w:r>
    </w:p>
    <w:p w14:paraId="69F99B90" w14:textId="075B859F" w:rsidR="00FB4F6C" w:rsidRPr="00FB4F6C" w:rsidRDefault="00FB4F6C" w:rsidP="00FB4F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webinar to discuss rising rate strategies</w:t>
      </w:r>
      <w:r w:rsidRPr="00FB4F6C">
        <w:rPr>
          <w:rFonts w:ascii="Times New Roman" w:eastAsia="Times New Roman" w:hAnsi="Times New Roman" w:cs="Times New Roman"/>
          <w:b/>
          <w:sz w:val="24"/>
          <w:szCs w:val="24"/>
        </w:rPr>
        <w:t xml:space="preserve">              </w:t>
      </w:r>
      <w:r w:rsidRPr="00FB4F6C">
        <w:rPr>
          <w:rFonts w:ascii="Times New Roman" w:eastAsia="Times New Roman" w:hAnsi="Times New Roman" w:cs="Times New Roman"/>
          <w:b/>
          <w:sz w:val="24"/>
          <w:szCs w:val="24"/>
        </w:rPr>
        <w:tab/>
      </w:r>
      <w:r w:rsidRPr="00FB4F6C">
        <w:rPr>
          <w:rFonts w:ascii="Times New Roman" w:eastAsia="Times New Roman" w:hAnsi="Times New Roman" w:cs="Times New Roman"/>
          <w:b/>
          <w:sz w:val="24"/>
          <w:szCs w:val="24"/>
        </w:rPr>
        <w:tab/>
      </w:r>
      <w:r w:rsidRPr="00FB4F6C">
        <w:rPr>
          <w:rFonts w:ascii="Times New Roman" w:eastAsia="Times New Roman" w:hAnsi="Times New Roman" w:cs="Times New Roman"/>
          <w:b/>
          <w:sz w:val="24"/>
          <w:szCs w:val="24"/>
        </w:rPr>
        <w:tab/>
      </w:r>
      <w:r w:rsidRPr="00FB4F6C">
        <w:rPr>
          <w:rFonts w:ascii="Times New Roman" w:eastAsia="Times New Roman" w:hAnsi="Times New Roman" w:cs="Times New Roman"/>
          <w:b/>
          <w:sz w:val="24"/>
          <w:szCs w:val="24"/>
        </w:rPr>
        <w:tab/>
      </w:r>
    </w:p>
    <w:p w14:paraId="27D1DC19" w14:textId="3F724362" w:rsidR="00FB4F6C" w:rsidRPr="00FB4F6C" w:rsidRDefault="00FB4F6C" w:rsidP="00FB4F6C">
      <w:pPr>
        <w:jc w:val="both"/>
        <w:rPr>
          <w:rFonts w:ascii="Times New Roman" w:eastAsia="Times New Roman" w:hAnsi="Times New Roman" w:cs="Times New Roman"/>
          <w:bCs/>
          <w:iCs/>
          <w:color w:val="000000" w:themeColor="text1"/>
          <w:sz w:val="24"/>
          <w:szCs w:val="24"/>
        </w:rPr>
      </w:pPr>
      <w:r w:rsidRPr="00FB4F6C">
        <w:rPr>
          <w:rFonts w:ascii="Times New Roman" w:eastAsia="Times New Roman" w:hAnsi="Times New Roman" w:cs="Times New Roman"/>
          <w:bCs/>
          <w:sz w:val="24"/>
          <w:szCs w:val="24"/>
        </w:rPr>
        <w:t>ICBA</w:t>
      </w:r>
      <w:r w:rsidRPr="00FB4F6C">
        <w:rPr>
          <w:rFonts w:ascii="Times New Roman" w:eastAsia="Times New Roman" w:hAnsi="Times New Roman" w:cs="Times New Roman"/>
          <w:b/>
          <w:sz w:val="24"/>
          <w:szCs w:val="24"/>
        </w:rPr>
        <w:t xml:space="preserve"> </w:t>
      </w:r>
      <w:r w:rsidRPr="00FB4F6C">
        <w:rPr>
          <w:rFonts w:ascii="Times New Roman" w:eastAsia="Times New Roman" w:hAnsi="Times New Roman" w:cs="Times New Roman"/>
          <w:bCs/>
          <w:sz w:val="24"/>
          <w:szCs w:val="24"/>
        </w:rPr>
        <w:t xml:space="preserve">Securities and its exclusive broker Vining Sparks </w:t>
      </w:r>
      <w:r>
        <w:rPr>
          <w:rFonts w:ascii="Times New Roman" w:eastAsia="Times New Roman" w:hAnsi="Times New Roman" w:cs="Times New Roman"/>
          <w:bCs/>
          <w:sz w:val="24"/>
          <w:szCs w:val="24"/>
        </w:rPr>
        <w:t>continues its</w:t>
      </w:r>
      <w:r w:rsidRPr="00FB4F6C">
        <w:rPr>
          <w:rFonts w:ascii="Times New Roman" w:eastAsia="Times New Roman" w:hAnsi="Times New Roman" w:cs="Times New Roman"/>
          <w:bCs/>
          <w:sz w:val="24"/>
          <w:szCs w:val="24"/>
        </w:rPr>
        <w:t xml:space="preserve"> webinar series, Community Banking Matters</w:t>
      </w:r>
      <w:r>
        <w:rPr>
          <w:rFonts w:ascii="Times New Roman" w:eastAsia="Times New Roman" w:hAnsi="Times New Roman" w:cs="Times New Roman"/>
          <w:bCs/>
          <w:sz w:val="24"/>
          <w:szCs w:val="24"/>
        </w:rPr>
        <w:t xml:space="preserve"> on March</w:t>
      </w:r>
      <w:r w:rsidRPr="00FB4F6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8 </w:t>
      </w:r>
      <w:r w:rsidRPr="00FB4F6C">
        <w:rPr>
          <w:rFonts w:ascii="Times New Roman" w:eastAsia="Times New Roman" w:hAnsi="Times New Roman" w:cs="Times New Roman"/>
          <w:bCs/>
          <w:sz w:val="24"/>
          <w:szCs w:val="24"/>
        </w:rPr>
        <w:t xml:space="preserve">at 10 </w:t>
      </w:r>
      <w:r w:rsidR="008A44D1">
        <w:rPr>
          <w:rFonts w:ascii="Times New Roman" w:eastAsia="Times New Roman" w:hAnsi="Times New Roman" w:cs="Times New Roman"/>
          <w:bCs/>
          <w:sz w:val="24"/>
          <w:szCs w:val="24"/>
        </w:rPr>
        <w:t>a.m.</w:t>
      </w:r>
      <w:r w:rsidRPr="00FB4F6C">
        <w:rPr>
          <w:rFonts w:ascii="Times New Roman" w:eastAsia="Times New Roman" w:hAnsi="Times New Roman" w:cs="Times New Roman"/>
          <w:bCs/>
          <w:sz w:val="24"/>
          <w:szCs w:val="24"/>
        </w:rPr>
        <w:t xml:space="preserve"> Central.</w:t>
      </w:r>
      <w:r>
        <w:rPr>
          <w:rFonts w:ascii="Times New Roman" w:eastAsia="Times New Roman" w:hAnsi="Times New Roman" w:cs="Times New Roman"/>
          <w:bCs/>
          <w:sz w:val="24"/>
          <w:szCs w:val="24"/>
        </w:rPr>
        <w:t xml:space="preserve"> The timely topic is “Balance Sheet Strategies in an Expected Tightening Cycle.”</w:t>
      </w:r>
      <w:r w:rsidRPr="00FB4F6C">
        <w:rPr>
          <w:rFonts w:ascii="Times New Roman" w:eastAsia="Times New Roman" w:hAnsi="Times New Roman" w:cs="Times New Roman"/>
          <w:bCs/>
          <w:sz w:val="24"/>
          <w:szCs w:val="24"/>
        </w:rPr>
        <w:t xml:space="preserve"> CPE credit of one hour is offered for each webinar. For more information visit </w:t>
      </w:r>
      <w:hyperlink r:id="rId5" w:history="1">
        <w:r w:rsidRPr="00FB4F6C">
          <w:rPr>
            <w:rFonts w:ascii="Times New Roman" w:eastAsia="Times New Roman" w:hAnsi="Times New Roman" w:cs="Times New Roman"/>
            <w:bCs/>
            <w:i/>
            <w:iCs/>
            <w:color w:val="0000FF"/>
            <w:sz w:val="24"/>
            <w:szCs w:val="24"/>
            <w:u w:val="single"/>
          </w:rPr>
          <w:t>www.viningsparks.com</w:t>
        </w:r>
      </w:hyperlink>
      <w:r w:rsidRPr="00FB4F6C">
        <w:rPr>
          <w:rFonts w:ascii="Times New Roman" w:eastAsia="Times New Roman" w:hAnsi="Times New Roman" w:cs="Times New Roman"/>
          <w:bCs/>
          <w:i/>
          <w:iCs/>
          <w:color w:val="0000FF"/>
          <w:sz w:val="24"/>
          <w:szCs w:val="24"/>
          <w:u w:val="single"/>
        </w:rPr>
        <w:t>.</w:t>
      </w:r>
    </w:p>
    <w:p w14:paraId="3DA26381" w14:textId="77777777" w:rsidR="00FB4F6C" w:rsidRPr="00DF1CBA" w:rsidRDefault="00FB4F6C" w:rsidP="00DF1CBA">
      <w:pPr>
        <w:tabs>
          <w:tab w:val="left" w:pos="540"/>
        </w:tabs>
        <w:jc w:val="both"/>
        <w:rPr>
          <w:rFonts w:ascii="Times New Roman" w:eastAsia="Times New Roman" w:hAnsi="Times New Roman" w:cs="Times New Roman"/>
          <w:i/>
          <w:sz w:val="24"/>
          <w:szCs w:val="24"/>
        </w:rPr>
      </w:pPr>
    </w:p>
    <w:p w14:paraId="0E45BA3D" w14:textId="77777777" w:rsidR="00DF1CBA" w:rsidRDefault="00DF1CBA" w:rsidP="00031A27">
      <w:pPr>
        <w:jc w:val="both"/>
        <w:rPr>
          <w:rFonts w:ascii="Times New Roman" w:eastAsia="Times New Roman" w:hAnsi="Times New Roman" w:cs="Arial"/>
          <w:sz w:val="24"/>
          <w:szCs w:val="24"/>
        </w:rPr>
      </w:pPr>
    </w:p>
    <w:p w14:paraId="2098C395" w14:textId="1F93E341" w:rsidR="00D764A9" w:rsidRDefault="00D764A9" w:rsidP="00031A27">
      <w:pPr>
        <w:jc w:val="both"/>
        <w:rPr>
          <w:rFonts w:ascii="Times New Roman" w:eastAsia="Times New Roman" w:hAnsi="Times New Roman" w:cs="Arial"/>
          <w:sz w:val="24"/>
          <w:szCs w:val="24"/>
        </w:rPr>
      </w:pPr>
    </w:p>
    <w:p w14:paraId="0781E9F7" w14:textId="77777777" w:rsidR="00D764A9" w:rsidRPr="00747BD0" w:rsidRDefault="00D764A9" w:rsidP="00031A27">
      <w:pPr>
        <w:jc w:val="both"/>
        <w:rPr>
          <w:rFonts w:ascii="Times New Roman" w:eastAsia="Times New Roman" w:hAnsi="Times New Roman" w:cs="Arial"/>
          <w:sz w:val="24"/>
          <w:szCs w:val="24"/>
        </w:rPr>
      </w:pPr>
    </w:p>
    <w:sectPr w:rsidR="00D764A9" w:rsidRPr="00747BD0" w:rsidSect="00B368F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C3"/>
    <w:rsid w:val="00010EBB"/>
    <w:rsid w:val="000278E3"/>
    <w:rsid w:val="00031A27"/>
    <w:rsid w:val="00037EB4"/>
    <w:rsid w:val="000450A6"/>
    <w:rsid w:val="00045F9E"/>
    <w:rsid w:val="00073CD4"/>
    <w:rsid w:val="00076156"/>
    <w:rsid w:val="000A5585"/>
    <w:rsid w:val="000B2E89"/>
    <w:rsid w:val="000C0148"/>
    <w:rsid w:val="000C13A6"/>
    <w:rsid w:val="000E40F8"/>
    <w:rsid w:val="000F3EFD"/>
    <w:rsid w:val="001005D8"/>
    <w:rsid w:val="00101AE3"/>
    <w:rsid w:val="00113505"/>
    <w:rsid w:val="0011740A"/>
    <w:rsid w:val="0012061A"/>
    <w:rsid w:val="00123282"/>
    <w:rsid w:val="00163346"/>
    <w:rsid w:val="00164390"/>
    <w:rsid w:val="00166994"/>
    <w:rsid w:val="001712F7"/>
    <w:rsid w:val="00172E0E"/>
    <w:rsid w:val="0018342F"/>
    <w:rsid w:val="00186ECC"/>
    <w:rsid w:val="001B2B8A"/>
    <w:rsid w:val="001C118D"/>
    <w:rsid w:val="001C5294"/>
    <w:rsid w:val="001E2DB3"/>
    <w:rsid w:val="001E77C9"/>
    <w:rsid w:val="001F1C7E"/>
    <w:rsid w:val="001F5A10"/>
    <w:rsid w:val="002004B6"/>
    <w:rsid w:val="00212BA6"/>
    <w:rsid w:val="00240A7F"/>
    <w:rsid w:val="00250AC6"/>
    <w:rsid w:val="002537B0"/>
    <w:rsid w:val="002616F3"/>
    <w:rsid w:val="002A0A17"/>
    <w:rsid w:val="002B6D64"/>
    <w:rsid w:val="002E4415"/>
    <w:rsid w:val="00334446"/>
    <w:rsid w:val="00382CF5"/>
    <w:rsid w:val="003C501D"/>
    <w:rsid w:val="003E0AC8"/>
    <w:rsid w:val="003E65A0"/>
    <w:rsid w:val="00403652"/>
    <w:rsid w:val="00443596"/>
    <w:rsid w:val="00461820"/>
    <w:rsid w:val="00466BC3"/>
    <w:rsid w:val="004E254D"/>
    <w:rsid w:val="004E7DCF"/>
    <w:rsid w:val="004F79ED"/>
    <w:rsid w:val="00514287"/>
    <w:rsid w:val="00556BAC"/>
    <w:rsid w:val="005C42CC"/>
    <w:rsid w:val="005C66B1"/>
    <w:rsid w:val="005E7CFA"/>
    <w:rsid w:val="00602562"/>
    <w:rsid w:val="00602D4D"/>
    <w:rsid w:val="00632B42"/>
    <w:rsid w:val="006576CE"/>
    <w:rsid w:val="00665A78"/>
    <w:rsid w:val="00671C54"/>
    <w:rsid w:val="00673B31"/>
    <w:rsid w:val="0069195F"/>
    <w:rsid w:val="006C5466"/>
    <w:rsid w:val="006F16B7"/>
    <w:rsid w:val="00747BD0"/>
    <w:rsid w:val="007C4CF9"/>
    <w:rsid w:val="007F4DEF"/>
    <w:rsid w:val="00813EB3"/>
    <w:rsid w:val="00817D1F"/>
    <w:rsid w:val="0083038A"/>
    <w:rsid w:val="00847FB1"/>
    <w:rsid w:val="00864616"/>
    <w:rsid w:val="00867269"/>
    <w:rsid w:val="008813C8"/>
    <w:rsid w:val="0088304A"/>
    <w:rsid w:val="0088625D"/>
    <w:rsid w:val="00887B6C"/>
    <w:rsid w:val="00887B88"/>
    <w:rsid w:val="00892C17"/>
    <w:rsid w:val="008A44D1"/>
    <w:rsid w:val="008B6BFB"/>
    <w:rsid w:val="008C760A"/>
    <w:rsid w:val="008D5991"/>
    <w:rsid w:val="008E1A01"/>
    <w:rsid w:val="009260D8"/>
    <w:rsid w:val="00940B6B"/>
    <w:rsid w:val="009476FB"/>
    <w:rsid w:val="009942D1"/>
    <w:rsid w:val="009B1B3A"/>
    <w:rsid w:val="009F6E6B"/>
    <w:rsid w:val="00A00B47"/>
    <w:rsid w:val="00A36F37"/>
    <w:rsid w:val="00A819C3"/>
    <w:rsid w:val="00A957E2"/>
    <w:rsid w:val="00AA2951"/>
    <w:rsid w:val="00AC60FF"/>
    <w:rsid w:val="00AE4B3B"/>
    <w:rsid w:val="00B04174"/>
    <w:rsid w:val="00B368FC"/>
    <w:rsid w:val="00B61F8A"/>
    <w:rsid w:val="00B7526E"/>
    <w:rsid w:val="00B768FF"/>
    <w:rsid w:val="00B80053"/>
    <w:rsid w:val="00B819E7"/>
    <w:rsid w:val="00B923F7"/>
    <w:rsid w:val="00B925D8"/>
    <w:rsid w:val="00BA72C4"/>
    <w:rsid w:val="00BA7BDC"/>
    <w:rsid w:val="00C22DCF"/>
    <w:rsid w:val="00C26C5E"/>
    <w:rsid w:val="00C27A88"/>
    <w:rsid w:val="00C33AE1"/>
    <w:rsid w:val="00C500A0"/>
    <w:rsid w:val="00C544E1"/>
    <w:rsid w:val="00C778F6"/>
    <w:rsid w:val="00C87644"/>
    <w:rsid w:val="00C951CC"/>
    <w:rsid w:val="00CA3637"/>
    <w:rsid w:val="00CB13F8"/>
    <w:rsid w:val="00CB398D"/>
    <w:rsid w:val="00CC45A9"/>
    <w:rsid w:val="00CC6616"/>
    <w:rsid w:val="00CF2EA8"/>
    <w:rsid w:val="00D149E8"/>
    <w:rsid w:val="00D222B2"/>
    <w:rsid w:val="00D256C0"/>
    <w:rsid w:val="00D363D1"/>
    <w:rsid w:val="00D45F37"/>
    <w:rsid w:val="00D57706"/>
    <w:rsid w:val="00D611A3"/>
    <w:rsid w:val="00D74A74"/>
    <w:rsid w:val="00D764A9"/>
    <w:rsid w:val="00D76825"/>
    <w:rsid w:val="00D832DC"/>
    <w:rsid w:val="00D84079"/>
    <w:rsid w:val="00D8521B"/>
    <w:rsid w:val="00D92813"/>
    <w:rsid w:val="00DA0B2D"/>
    <w:rsid w:val="00DB2BB9"/>
    <w:rsid w:val="00DB5D61"/>
    <w:rsid w:val="00DE620C"/>
    <w:rsid w:val="00DF1CBA"/>
    <w:rsid w:val="00DF4183"/>
    <w:rsid w:val="00DF6BA6"/>
    <w:rsid w:val="00E2347C"/>
    <w:rsid w:val="00E45DC0"/>
    <w:rsid w:val="00EC2DDB"/>
    <w:rsid w:val="00EC537F"/>
    <w:rsid w:val="00EF018D"/>
    <w:rsid w:val="00EF5CCB"/>
    <w:rsid w:val="00F0565A"/>
    <w:rsid w:val="00F35255"/>
    <w:rsid w:val="00F43666"/>
    <w:rsid w:val="00F43F68"/>
    <w:rsid w:val="00F603D8"/>
    <w:rsid w:val="00F76A7D"/>
    <w:rsid w:val="00F9117A"/>
    <w:rsid w:val="00FA011E"/>
    <w:rsid w:val="00FA0FFC"/>
    <w:rsid w:val="00FA2B74"/>
    <w:rsid w:val="00FB4F6C"/>
    <w:rsid w:val="00FC1300"/>
    <w:rsid w:val="00FE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2B92"/>
  <w15:docId w15:val="{4ADAE0C3-9140-47E0-85D4-10CD1498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BAbold">
    <w:name w:val="ICBA bold"/>
    <w:rsid w:val="00DF1CBA"/>
    <w:rPr>
      <w:b/>
    </w:rPr>
  </w:style>
  <w:style w:type="paragraph" w:styleId="ListParagraph">
    <w:name w:val="List Paragraph"/>
    <w:basedOn w:val="Normal"/>
    <w:uiPriority w:val="34"/>
    <w:qFormat/>
    <w:rsid w:val="00DF1CBA"/>
    <w:pPr>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0B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643">
      <w:bodyDiv w:val="1"/>
      <w:marLeft w:val="0"/>
      <w:marRight w:val="0"/>
      <w:marTop w:val="0"/>
      <w:marBottom w:val="0"/>
      <w:divBdr>
        <w:top w:val="none" w:sz="0" w:space="0" w:color="auto"/>
        <w:left w:val="none" w:sz="0" w:space="0" w:color="auto"/>
        <w:bottom w:val="none" w:sz="0" w:space="0" w:color="auto"/>
        <w:right w:val="none" w:sz="0" w:space="0" w:color="auto"/>
      </w:divBdr>
    </w:div>
    <w:div w:id="140198983">
      <w:bodyDiv w:val="1"/>
      <w:marLeft w:val="0"/>
      <w:marRight w:val="0"/>
      <w:marTop w:val="0"/>
      <w:marBottom w:val="0"/>
      <w:divBdr>
        <w:top w:val="none" w:sz="0" w:space="0" w:color="auto"/>
        <w:left w:val="none" w:sz="0" w:space="0" w:color="auto"/>
        <w:bottom w:val="none" w:sz="0" w:space="0" w:color="auto"/>
        <w:right w:val="none" w:sz="0" w:space="0" w:color="auto"/>
      </w:divBdr>
    </w:div>
    <w:div w:id="155150673">
      <w:bodyDiv w:val="1"/>
      <w:marLeft w:val="0"/>
      <w:marRight w:val="0"/>
      <w:marTop w:val="0"/>
      <w:marBottom w:val="0"/>
      <w:divBdr>
        <w:top w:val="none" w:sz="0" w:space="0" w:color="auto"/>
        <w:left w:val="none" w:sz="0" w:space="0" w:color="auto"/>
        <w:bottom w:val="none" w:sz="0" w:space="0" w:color="auto"/>
        <w:right w:val="none" w:sz="0" w:space="0" w:color="auto"/>
      </w:divBdr>
    </w:div>
    <w:div w:id="187525503">
      <w:bodyDiv w:val="1"/>
      <w:marLeft w:val="0"/>
      <w:marRight w:val="0"/>
      <w:marTop w:val="0"/>
      <w:marBottom w:val="0"/>
      <w:divBdr>
        <w:top w:val="none" w:sz="0" w:space="0" w:color="auto"/>
        <w:left w:val="none" w:sz="0" w:space="0" w:color="auto"/>
        <w:bottom w:val="none" w:sz="0" w:space="0" w:color="auto"/>
        <w:right w:val="none" w:sz="0" w:space="0" w:color="auto"/>
      </w:divBdr>
    </w:div>
    <w:div w:id="218520191">
      <w:bodyDiv w:val="1"/>
      <w:marLeft w:val="0"/>
      <w:marRight w:val="0"/>
      <w:marTop w:val="0"/>
      <w:marBottom w:val="0"/>
      <w:divBdr>
        <w:top w:val="none" w:sz="0" w:space="0" w:color="auto"/>
        <w:left w:val="none" w:sz="0" w:space="0" w:color="auto"/>
        <w:bottom w:val="none" w:sz="0" w:space="0" w:color="auto"/>
        <w:right w:val="none" w:sz="0" w:space="0" w:color="auto"/>
      </w:divBdr>
    </w:div>
    <w:div w:id="443160071">
      <w:bodyDiv w:val="1"/>
      <w:marLeft w:val="0"/>
      <w:marRight w:val="0"/>
      <w:marTop w:val="0"/>
      <w:marBottom w:val="0"/>
      <w:divBdr>
        <w:top w:val="none" w:sz="0" w:space="0" w:color="auto"/>
        <w:left w:val="none" w:sz="0" w:space="0" w:color="auto"/>
        <w:bottom w:val="none" w:sz="0" w:space="0" w:color="auto"/>
        <w:right w:val="none" w:sz="0" w:space="0" w:color="auto"/>
      </w:divBdr>
    </w:div>
    <w:div w:id="494537034">
      <w:bodyDiv w:val="1"/>
      <w:marLeft w:val="0"/>
      <w:marRight w:val="0"/>
      <w:marTop w:val="0"/>
      <w:marBottom w:val="0"/>
      <w:divBdr>
        <w:top w:val="none" w:sz="0" w:space="0" w:color="auto"/>
        <w:left w:val="none" w:sz="0" w:space="0" w:color="auto"/>
        <w:bottom w:val="none" w:sz="0" w:space="0" w:color="auto"/>
        <w:right w:val="none" w:sz="0" w:space="0" w:color="auto"/>
      </w:divBdr>
    </w:div>
    <w:div w:id="525101179">
      <w:bodyDiv w:val="1"/>
      <w:marLeft w:val="0"/>
      <w:marRight w:val="0"/>
      <w:marTop w:val="0"/>
      <w:marBottom w:val="0"/>
      <w:divBdr>
        <w:top w:val="none" w:sz="0" w:space="0" w:color="auto"/>
        <w:left w:val="none" w:sz="0" w:space="0" w:color="auto"/>
        <w:bottom w:val="none" w:sz="0" w:space="0" w:color="auto"/>
        <w:right w:val="none" w:sz="0" w:space="0" w:color="auto"/>
      </w:divBdr>
    </w:div>
    <w:div w:id="594509571">
      <w:bodyDiv w:val="1"/>
      <w:marLeft w:val="0"/>
      <w:marRight w:val="0"/>
      <w:marTop w:val="0"/>
      <w:marBottom w:val="0"/>
      <w:divBdr>
        <w:top w:val="none" w:sz="0" w:space="0" w:color="auto"/>
        <w:left w:val="none" w:sz="0" w:space="0" w:color="auto"/>
        <w:bottom w:val="none" w:sz="0" w:space="0" w:color="auto"/>
        <w:right w:val="none" w:sz="0" w:space="0" w:color="auto"/>
      </w:divBdr>
    </w:div>
    <w:div w:id="664093462">
      <w:bodyDiv w:val="1"/>
      <w:marLeft w:val="0"/>
      <w:marRight w:val="0"/>
      <w:marTop w:val="0"/>
      <w:marBottom w:val="0"/>
      <w:divBdr>
        <w:top w:val="none" w:sz="0" w:space="0" w:color="auto"/>
        <w:left w:val="none" w:sz="0" w:space="0" w:color="auto"/>
        <w:bottom w:val="none" w:sz="0" w:space="0" w:color="auto"/>
        <w:right w:val="none" w:sz="0" w:space="0" w:color="auto"/>
      </w:divBdr>
    </w:div>
    <w:div w:id="686373316">
      <w:bodyDiv w:val="1"/>
      <w:marLeft w:val="0"/>
      <w:marRight w:val="0"/>
      <w:marTop w:val="0"/>
      <w:marBottom w:val="0"/>
      <w:divBdr>
        <w:top w:val="none" w:sz="0" w:space="0" w:color="auto"/>
        <w:left w:val="none" w:sz="0" w:space="0" w:color="auto"/>
        <w:bottom w:val="none" w:sz="0" w:space="0" w:color="auto"/>
        <w:right w:val="none" w:sz="0" w:space="0" w:color="auto"/>
      </w:divBdr>
    </w:div>
    <w:div w:id="777216628">
      <w:bodyDiv w:val="1"/>
      <w:marLeft w:val="0"/>
      <w:marRight w:val="0"/>
      <w:marTop w:val="0"/>
      <w:marBottom w:val="0"/>
      <w:divBdr>
        <w:top w:val="none" w:sz="0" w:space="0" w:color="auto"/>
        <w:left w:val="none" w:sz="0" w:space="0" w:color="auto"/>
        <w:bottom w:val="none" w:sz="0" w:space="0" w:color="auto"/>
        <w:right w:val="none" w:sz="0" w:space="0" w:color="auto"/>
      </w:divBdr>
    </w:div>
    <w:div w:id="803694690">
      <w:bodyDiv w:val="1"/>
      <w:marLeft w:val="0"/>
      <w:marRight w:val="0"/>
      <w:marTop w:val="0"/>
      <w:marBottom w:val="0"/>
      <w:divBdr>
        <w:top w:val="none" w:sz="0" w:space="0" w:color="auto"/>
        <w:left w:val="none" w:sz="0" w:space="0" w:color="auto"/>
        <w:bottom w:val="none" w:sz="0" w:space="0" w:color="auto"/>
        <w:right w:val="none" w:sz="0" w:space="0" w:color="auto"/>
      </w:divBdr>
    </w:div>
    <w:div w:id="855459844">
      <w:bodyDiv w:val="1"/>
      <w:marLeft w:val="0"/>
      <w:marRight w:val="0"/>
      <w:marTop w:val="0"/>
      <w:marBottom w:val="0"/>
      <w:divBdr>
        <w:top w:val="none" w:sz="0" w:space="0" w:color="auto"/>
        <w:left w:val="none" w:sz="0" w:space="0" w:color="auto"/>
        <w:bottom w:val="none" w:sz="0" w:space="0" w:color="auto"/>
        <w:right w:val="none" w:sz="0" w:space="0" w:color="auto"/>
      </w:divBdr>
    </w:div>
    <w:div w:id="1021708837">
      <w:bodyDiv w:val="1"/>
      <w:marLeft w:val="0"/>
      <w:marRight w:val="0"/>
      <w:marTop w:val="0"/>
      <w:marBottom w:val="0"/>
      <w:divBdr>
        <w:top w:val="none" w:sz="0" w:space="0" w:color="auto"/>
        <w:left w:val="none" w:sz="0" w:space="0" w:color="auto"/>
        <w:bottom w:val="none" w:sz="0" w:space="0" w:color="auto"/>
        <w:right w:val="none" w:sz="0" w:space="0" w:color="auto"/>
      </w:divBdr>
    </w:div>
    <w:div w:id="1034190378">
      <w:bodyDiv w:val="1"/>
      <w:marLeft w:val="0"/>
      <w:marRight w:val="0"/>
      <w:marTop w:val="0"/>
      <w:marBottom w:val="0"/>
      <w:divBdr>
        <w:top w:val="none" w:sz="0" w:space="0" w:color="auto"/>
        <w:left w:val="none" w:sz="0" w:space="0" w:color="auto"/>
        <w:bottom w:val="none" w:sz="0" w:space="0" w:color="auto"/>
        <w:right w:val="none" w:sz="0" w:space="0" w:color="auto"/>
      </w:divBdr>
    </w:div>
    <w:div w:id="1130053906">
      <w:bodyDiv w:val="1"/>
      <w:marLeft w:val="0"/>
      <w:marRight w:val="0"/>
      <w:marTop w:val="0"/>
      <w:marBottom w:val="0"/>
      <w:divBdr>
        <w:top w:val="none" w:sz="0" w:space="0" w:color="auto"/>
        <w:left w:val="none" w:sz="0" w:space="0" w:color="auto"/>
        <w:bottom w:val="none" w:sz="0" w:space="0" w:color="auto"/>
        <w:right w:val="none" w:sz="0" w:space="0" w:color="auto"/>
      </w:divBdr>
    </w:div>
    <w:div w:id="1220628976">
      <w:bodyDiv w:val="1"/>
      <w:marLeft w:val="0"/>
      <w:marRight w:val="0"/>
      <w:marTop w:val="0"/>
      <w:marBottom w:val="0"/>
      <w:divBdr>
        <w:top w:val="none" w:sz="0" w:space="0" w:color="auto"/>
        <w:left w:val="none" w:sz="0" w:space="0" w:color="auto"/>
        <w:bottom w:val="none" w:sz="0" w:space="0" w:color="auto"/>
        <w:right w:val="none" w:sz="0" w:space="0" w:color="auto"/>
      </w:divBdr>
    </w:div>
    <w:div w:id="1262375046">
      <w:bodyDiv w:val="1"/>
      <w:marLeft w:val="0"/>
      <w:marRight w:val="0"/>
      <w:marTop w:val="0"/>
      <w:marBottom w:val="0"/>
      <w:divBdr>
        <w:top w:val="none" w:sz="0" w:space="0" w:color="auto"/>
        <w:left w:val="none" w:sz="0" w:space="0" w:color="auto"/>
        <w:bottom w:val="none" w:sz="0" w:space="0" w:color="auto"/>
        <w:right w:val="none" w:sz="0" w:space="0" w:color="auto"/>
      </w:divBdr>
    </w:div>
    <w:div w:id="1380206749">
      <w:bodyDiv w:val="1"/>
      <w:marLeft w:val="0"/>
      <w:marRight w:val="0"/>
      <w:marTop w:val="0"/>
      <w:marBottom w:val="0"/>
      <w:divBdr>
        <w:top w:val="none" w:sz="0" w:space="0" w:color="auto"/>
        <w:left w:val="none" w:sz="0" w:space="0" w:color="auto"/>
        <w:bottom w:val="none" w:sz="0" w:space="0" w:color="auto"/>
        <w:right w:val="none" w:sz="0" w:space="0" w:color="auto"/>
      </w:divBdr>
    </w:div>
    <w:div w:id="1574706724">
      <w:bodyDiv w:val="1"/>
      <w:marLeft w:val="0"/>
      <w:marRight w:val="0"/>
      <w:marTop w:val="0"/>
      <w:marBottom w:val="0"/>
      <w:divBdr>
        <w:top w:val="none" w:sz="0" w:space="0" w:color="auto"/>
        <w:left w:val="none" w:sz="0" w:space="0" w:color="auto"/>
        <w:bottom w:val="none" w:sz="0" w:space="0" w:color="auto"/>
        <w:right w:val="none" w:sz="0" w:space="0" w:color="auto"/>
      </w:divBdr>
    </w:div>
    <w:div w:id="1628706645">
      <w:bodyDiv w:val="1"/>
      <w:marLeft w:val="0"/>
      <w:marRight w:val="0"/>
      <w:marTop w:val="0"/>
      <w:marBottom w:val="0"/>
      <w:divBdr>
        <w:top w:val="none" w:sz="0" w:space="0" w:color="auto"/>
        <w:left w:val="none" w:sz="0" w:space="0" w:color="auto"/>
        <w:bottom w:val="none" w:sz="0" w:space="0" w:color="auto"/>
        <w:right w:val="none" w:sz="0" w:space="0" w:color="auto"/>
      </w:divBdr>
    </w:div>
    <w:div w:id="1762026604">
      <w:bodyDiv w:val="1"/>
      <w:marLeft w:val="0"/>
      <w:marRight w:val="0"/>
      <w:marTop w:val="0"/>
      <w:marBottom w:val="0"/>
      <w:divBdr>
        <w:top w:val="none" w:sz="0" w:space="0" w:color="auto"/>
        <w:left w:val="none" w:sz="0" w:space="0" w:color="auto"/>
        <w:bottom w:val="none" w:sz="0" w:space="0" w:color="auto"/>
        <w:right w:val="none" w:sz="0" w:space="0" w:color="auto"/>
      </w:divBdr>
    </w:div>
    <w:div w:id="1803770476">
      <w:bodyDiv w:val="1"/>
      <w:marLeft w:val="0"/>
      <w:marRight w:val="0"/>
      <w:marTop w:val="0"/>
      <w:marBottom w:val="0"/>
      <w:divBdr>
        <w:top w:val="none" w:sz="0" w:space="0" w:color="auto"/>
        <w:left w:val="none" w:sz="0" w:space="0" w:color="auto"/>
        <w:bottom w:val="none" w:sz="0" w:space="0" w:color="auto"/>
        <w:right w:val="none" w:sz="0" w:space="0" w:color="auto"/>
      </w:divBdr>
    </w:div>
    <w:div w:id="1839887064">
      <w:bodyDiv w:val="1"/>
      <w:marLeft w:val="0"/>
      <w:marRight w:val="0"/>
      <w:marTop w:val="0"/>
      <w:marBottom w:val="0"/>
      <w:divBdr>
        <w:top w:val="none" w:sz="0" w:space="0" w:color="auto"/>
        <w:left w:val="none" w:sz="0" w:space="0" w:color="auto"/>
        <w:bottom w:val="none" w:sz="0" w:space="0" w:color="auto"/>
        <w:right w:val="none" w:sz="0" w:space="0" w:color="auto"/>
      </w:divBdr>
    </w:div>
    <w:div w:id="21044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ningsparks.com" TargetMode="External"/><Relationship Id="rId4" Type="http://schemas.openxmlformats.org/officeDocument/2006/relationships/hyperlink" Target="mailto:jreber@icbasecur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Reber, Jim - ICBA Securities</dc:creator>
  <cp:lastModifiedBy>Reber, Jim - ICBA Securities</cp:lastModifiedBy>
  <cp:revision>2</cp:revision>
  <cp:lastPrinted>2022-02-08T16:02:00Z</cp:lastPrinted>
  <dcterms:created xsi:type="dcterms:W3CDTF">2022-02-15T16:16:00Z</dcterms:created>
  <dcterms:modified xsi:type="dcterms:W3CDTF">2022-02-15T16:16:00Z</dcterms:modified>
</cp:coreProperties>
</file>