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38BC8" w14:textId="46D2069B" w:rsidR="00D04D9D" w:rsidRDefault="00D04D9D" w:rsidP="00D04D9D">
      <w:r>
        <w:t>Independent Banker</w:t>
      </w:r>
    </w:p>
    <w:p w14:paraId="3F9B7B8A" w14:textId="7AA18078" w:rsidR="00D04D9D" w:rsidRDefault="00D04D9D" w:rsidP="00D04D9D">
      <w:r>
        <w:t>May 2025</w:t>
      </w:r>
    </w:p>
    <w:p w14:paraId="78BF7775" w14:textId="7E9DB96E" w:rsidR="00D04D9D" w:rsidRDefault="00D04D9D" w:rsidP="00D04D9D">
      <w:r>
        <w:t>Portfolio</w:t>
      </w:r>
    </w:p>
    <w:p w14:paraId="05A367B7" w14:textId="7D92C7BA" w:rsidR="00D04D9D" w:rsidRDefault="00D04D9D" w:rsidP="00D04D9D">
      <w:r>
        <w:t>[tag] Portfolio Management</w:t>
      </w:r>
    </w:p>
    <w:p w14:paraId="684A7A32" w14:textId="6A58F5FC" w:rsidR="00D04D9D" w:rsidRPr="005A1429" w:rsidRDefault="00D04D9D" w:rsidP="005A1429">
      <w:r w:rsidRPr="005A1429">
        <w:rPr>
          <w:b/>
          <w:bCs/>
        </w:rPr>
        <w:t>[</w:t>
      </w:r>
      <w:proofErr w:type="spellStart"/>
      <w:r w:rsidRPr="005A1429">
        <w:rPr>
          <w:b/>
          <w:bCs/>
        </w:rPr>
        <w:t>hed</w:t>
      </w:r>
      <w:proofErr w:type="spellEnd"/>
      <w:r w:rsidRPr="005A1429">
        <w:rPr>
          <w:b/>
          <w:bCs/>
        </w:rPr>
        <w:t xml:space="preserve">] </w:t>
      </w:r>
      <w:r w:rsidR="00C4057B">
        <w:rPr>
          <w:b/>
          <w:bCs/>
        </w:rPr>
        <w:t>Agency MBS</w:t>
      </w:r>
      <w:r w:rsidR="00C4057B">
        <w:rPr>
          <w:b/>
          <w:bCs/>
        </w:rPr>
        <w:t xml:space="preserve"> </w:t>
      </w:r>
      <w:r w:rsidR="007A6375">
        <w:rPr>
          <w:b/>
          <w:bCs/>
        </w:rPr>
        <w:t>stand</w:t>
      </w:r>
      <w:r w:rsidR="00C4057B">
        <w:rPr>
          <w:b/>
          <w:bCs/>
        </w:rPr>
        <w:t xml:space="preserve"> </w:t>
      </w:r>
      <w:r w:rsidRPr="005A1429">
        <w:rPr>
          <w:b/>
          <w:bCs/>
        </w:rPr>
        <w:t>o</w:t>
      </w:r>
      <w:r w:rsidR="00D40769" w:rsidRPr="005A1429">
        <w:rPr>
          <w:b/>
          <w:bCs/>
        </w:rPr>
        <w:t xml:space="preserve">ut </w:t>
      </w:r>
      <w:r w:rsidRPr="005A1429">
        <w:rPr>
          <w:b/>
          <w:bCs/>
        </w:rPr>
        <w:t>a</w:t>
      </w:r>
      <w:r w:rsidR="00D40769" w:rsidRPr="005A1429">
        <w:rPr>
          <w:b/>
          <w:bCs/>
        </w:rPr>
        <w:t xml:space="preserve">mong the </w:t>
      </w:r>
      <w:r w:rsidRPr="005A1429">
        <w:rPr>
          <w:b/>
          <w:bCs/>
        </w:rPr>
        <w:t>c</w:t>
      </w:r>
      <w:r w:rsidR="00D40769" w:rsidRPr="005A1429">
        <w:rPr>
          <w:b/>
          <w:bCs/>
        </w:rPr>
        <w:t>rowd</w:t>
      </w:r>
    </w:p>
    <w:p w14:paraId="129E547C" w14:textId="1C2DCC8F" w:rsidR="007A6375" w:rsidRDefault="00D04D9D">
      <w:r>
        <w:t>[</w:t>
      </w:r>
      <w:proofErr w:type="spellStart"/>
      <w:r>
        <w:t>dek</w:t>
      </w:r>
      <w:proofErr w:type="spellEnd"/>
      <w:r>
        <w:t xml:space="preserve">] </w:t>
      </w:r>
      <w:r w:rsidR="007A6375">
        <w:t>Agency mortgage-backed securities rise above the rest in this relative value update.</w:t>
      </w:r>
    </w:p>
    <w:p w14:paraId="07A78C7B" w14:textId="4216AA21" w:rsidR="007A6375" w:rsidRPr="00D04D9D" w:rsidRDefault="007A6375" w:rsidP="005A1429">
      <w:r>
        <w:t>[byline] By Michael Benedict, Stifel</w:t>
      </w:r>
    </w:p>
    <w:p w14:paraId="7F71C389" w14:textId="479E3268" w:rsidR="00D40769" w:rsidRPr="00D04D9D" w:rsidRDefault="007A6375" w:rsidP="005A1429">
      <w:r>
        <w:t>[body]</w:t>
      </w:r>
    </w:p>
    <w:p w14:paraId="06BA708C" w14:textId="79978B34" w:rsidR="009447B1" w:rsidRPr="00D04D9D" w:rsidRDefault="00A97615" w:rsidP="005A1429">
      <w:r w:rsidRPr="00D04D9D">
        <w:t xml:space="preserve">With several months of 2025 now </w:t>
      </w:r>
      <w:r w:rsidR="00D40769" w:rsidRPr="00D04D9D">
        <w:t>behind us</w:t>
      </w:r>
      <w:r w:rsidRPr="00D04D9D">
        <w:t xml:space="preserve">, </w:t>
      </w:r>
      <w:r w:rsidR="002C699F" w:rsidRPr="00D04D9D">
        <w:t>the portfolio strategy outlook for the year has</w:t>
      </w:r>
      <w:r w:rsidR="00D04D9D">
        <w:t>—</w:t>
      </w:r>
      <w:r w:rsidR="002C699F" w:rsidRPr="00D04D9D">
        <w:t>hopefully</w:t>
      </w:r>
      <w:r w:rsidR="00D04D9D">
        <w:t>—</w:t>
      </w:r>
      <w:r w:rsidR="002C699F" w:rsidRPr="00D04D9D">
        <w:t>become somewhat clearer.</w:t>
      </w:r>
      <w:r w:rsidR="00D04D9D">
        <w:t xml:space="preserve"> </w:t>
      </w:r>
      <w:r w:rsidR="009447B1" w:rsidRPr="00D04D9D">
        <w:t>T</w:t>
      </w:r>
      <w:r w:rsidR="002C699F" w:rsidRPr="00D04D9D">
        <w:t xml:space="preserve">he </w:t>
      </w:r>
      <w:r w:rsidR="00D04D9D">
        <w:t>five-y</w:t>
      </w:r>
      <w:r w:rsidR="002C699F" w:rsidRPr="00D04D9D">
        <w:t xml:space="preserve">ear Treasury rate is approximately 60 basis points </w:t>
      </w:r>
      <w:r w:rsidR="00F96D8D" w:rsidRPr="00D04D9D">
        <w:t>below</w:t>
      </w:r>
      <w:r w:rsidR="002C699F" w:rsidRPr="00D04D9D">
        <w:t xml:space="preserve"> its high of 4.62% from January</w:t>
      </w:r>
      <w:r w:rsidR="007A6375">
        <w:t xml:space="preserve">, </w:t>
      </w:r>
      <w:r w:rsidR="002C699F" w:rsidRPr="00D04D9D">
        <w:t xml:space="preserve">which is below the </w:t>
      </w:r>
      <w:r w:rsidR="0048077E" w:rsidRPr="00D04D9D">
        <w:t>highs of roughly 5.00% and 4.75% seen in 2023 and 2024 respectively.</w:t>
      </w:r>
      <w:r w:rsidR="009447B1" w:rsidRPr="00D04D9D">
        <w:t xml:space="preserve"> </w:t>
      </w:r>
      <w:r w:rsidR="00F96D8D" w:rsidRPr="00D04D9D">
        <w:t xml:space="preserve">Though it may not feel like it, the </w:t>
      </w:r>
      <w:r w:rsidR="007A6375">
        <w:t>five-y</w:t>
      </w:r>
      <w:r w:rsidR="00F96D8D" w:rsidRPr="00D04D9D">
        <w:t xml:space="preserve">ear has been </w:t>
      </w:r>
      <w:r w:rsidR="009447B1" w:rsidRPr="00D04D9D">
        <w:t>relatively stable between 4.00% and 4.50% for much of the past two and a half years</w:t>
      </w:r>
      <w:r w:rsidR="007A6375">
        <w:t>—</w:t>
      </w:r>
      <w:r w:rsidR="009447B1" w:rsidRPr="00D04D9D">
        <w:t xml:space="preserve">more than </w:t>
      </w:r>
      <w:r w:rsidR="00D40769" w:rsidRPr="00D04D9D">
        <w:t>half</w:t>
      </w:r>
      <w:r w:rsidR="009447B1" w:rsidRPr="00D04D9D">
        <w:t xml:space="preserve"> of the daily closing levels have been within this range since September 2022.</w:t>
      </w:r>
    </w:p>
    <w:p w14:paraId="2884159F" w14:textId="145E8349" w:rsidR="007A6375" w:rsidRDefault="005F1F00">
      <w:r w:rsidRPr="00D04D9D">
        <w:t>A useful measure for assessing relative value within the bond market is spread over Treasuries.</w:t>
      </w:r>
      <w:r w:rsidR="00D04D9D">
        <w:t xml:space="preserve"> </w:t>
      </w:r>
      <w:r w:rsidRPr="00D04D9D">
        <w:t>Simply put, Treasury spreads measure the additional compensation investors require to own some type of risk.</w:t>
      </w:r>
      <w:r w:rsidR="00D04D9D">
        <w:t xml:space="preserve"> </w:t>
      </w:r>
    </w:p>
    <w:p w14:paraId="1B7D0856" w14:textId="241119FD" w:rsidR="00D04D9D" w:rsidRPr="00D04D9D" w:rsidRDefault="005F1F00" w:rsidP="005A1429">
      <w:r w:rsidRPr="00D04D9D">
        <w:t>The form of this risk may vary</w:t>
      </w:r>
      <w:r w:rsidR="007A6375">
        <w:t>. C</w:t>
      </w:r>
      <w:r w:rsidRPr="00D04D9D">
        <w:t>orporate bonds carry credit risk but feature relatively certain cash flows, while agency mortgage-backed securities</w:t>
      </w:r>
      <w:r w:rsidR="006009C0" w:rsidRPr="00D04D9D">
        <w:t xml:space="preserve"> (MBS)</w:t>
      </w:r>
      <w:r w:rsidRPr="00D04D9D">
        <w:t xml:space="preserve"> </w:t>
      </w:r>
      <w:r w:rsidR="00D70B4A" w:rsidRPr="00D04D9D">
        <w:t>feature</w:t>
      </w:r>
      <w:r w:rsidRPr="00D04D9D">
        <w:t xml:space="preserve"> minimal credit risk but</w:t>
      </w:r>
      <w:r w:rsidR="00D70B4A" w:rsidRPr="00D04D9D">
        <w:t xml:space="preserve"> carry</w:t>
      </w:r>
      <w:r w:rsidRPr="00D04D9D">
        <w:t xml:space="preserve"> greater uncertainty around the timing of cash flows.</w:t>
      </w:r>
      <w:r w:rsidR="00D04D9D">
        <w:t xml:space="preserve"> </w:t>
      </w:r>
      <w:r w:rsidRPr="00D04D9D">
        <w:t>Though the risk profiles may differ, the spread over benchmark Treasury rates</w:t>
      </w:r>
      <w:r w:rsidR="007A6375">
        <w:t>—</w:t>
      </w:r>
      <w:r w:rsidRPr="00D04D9D">
        <w:t>and more importantly, how those spreads have moved over time</w:t>
      </w:r>
      <w:r w:rsidR="007A6375">
        <w:t>—</w:t>
      </w:r>
      <w:r w:rsidRPr="00D04D9D">
        <w:t>can be informative for determining which investments might be attractive at any given point in time.</w:t>
      </w:r>
    </w:p>
    <w:p w14:paraId="265EEFC2" w14:textId="77777777" w:rsidR="00D40769" w:rsidRPr="00D04D9D" w:rsidRDefault="00D40769" w:rsidP="005A1429"/>
    <w:p w14:paraId="5761D30C" w14:textId="1B126A95" w:rsidR="005F1F00" w:rsidRPr="00D04D9D" w:rsidRDefault="007A6375" w:rsidP="005A1429">
      <w:r w:rsidRPr="005A1429">
        <w:rPr>
          <w:b/>
          <w:bCs/>
        </w:rPr>
        <w:t>[subhead] Wh</w:t>
      </w:r>
      <w:r>
        <w:rPr>
          <w:b/>
          <w:bCs/>
        </w:rPr>
        <w:t>at’s so great about</w:t>
      </w:r>
      <w:r w:rsidRPr="005A1429">
        <w:rPr>
          <w:b/>
          <w:bCs/>
        </w:rPr>
        <w:t xml:space="preserve"> a</w:t>
      </w:r>
      <w:r w:rsidR="00D40769" w:rsidRPr="007A6375">
        <w:rPr>
          <w:b/>
          <w:bCs/>
        </w:rPr>
        <w:t>gency MBS</w:t>
      </w:r>
      <w:r w:rsidRPr="005A1429">
        <w:rPr>
          <w:b/>
          <w:bCs/>
        </w:rPr>
        <w:t>?</w:t>
      </w:r>
    </w:p>
    <w:p w14:paraId="40B0A1C7" w14:textId="62E21D15" w:rsidR="0048077E" w:rsidRPr="00D04D9D" w:rsidRDefault="009447B1" w:rsidP="005A1429">
      <w:r w:rsidRPr="00D04D9D">
        <w:t xml:space="preserve">While heightened volatility </w:t>
      </w:r>
      <w:r w:rsidR="00C20C78" w:rsidRPr="00D04D9D">
        <w:t>can rear its head at a moment’s notice,</w:t>
      </w:r>
      <w:r w:rsidRPr="00D04D9D">
        <w:t xml:space="preserve"> </w:t>
      </w:r>
      <w:r w:rsidR="00BE4DC3" w:rsidRPr="00D04D9D">
        <w:t>the</w:t>
      </w:r>
      <w:r w:rsidR="00C20C78" w:rsidRPr="00D04D9D">
        <w:t xml:space="preserve"> period of relative stability </w:t>
      </w:r>
      <w:r w:rsidR="00BE4DC3" w:rsidRPr="00D04D9D">
        <w:t xml:space="preserve">referenced above generally </w:t>
      </w:r>
      <w:r w:rsidR="00C20C78" w:rsidRPr="00D04D9D">
        <w:t xml:space="preserve">coincides with a </w:t>
      </w:r>
      <w:r w:rsidR="002A4C51" w:rsidRPr="00D04D9D">
        <w:t>decline in Treasury spreads</w:t>
      </w:r>
      <w:r w:rsidR="00BE4DC3" w:rsidRPr="00D04D9D">
        <w:t>.</w:t>
      </w:r>
      <w:r w:rsidR="00D04D9D">
        <w:t xml:space="preserve"> </w:t>
      </w:r>
      <w:r w:rsidR="002A4C51" w:rsidRPr="00D04D9D">
        <w:t xml:space="preserve">No sector has been completely immune, but </w:t>
      </w:r>
      <w:r w:rsidR="006009C0" w:rsidRPr="00D04D9D">
        <w:t xml:space="preserve">agency MBS stands out as one sector that still </w:t>
      </w:r>
      <w:r w:rsidR="00C426BD" w:rsidRPr="00D04D9D">
        <w:t>looks</w:t>
      </w:r>
      <w:r w:rsidR="006009C0" w:rsidRPr="00D04D9D">
        <w:t xml:space="preserve"> attractive based </w:t>
      </w:r>
      <w:r w:rsidR="00D40769" w:rsidRPr="00D04D9D">
        <w:t>relative to</w:t>
      </w:r>
      <w:r w:rsidR="006009C0" w:rsidRPr="00D04D9D">
        <w:t xml:space="preserve"> historical precedent.</w:t>
      </w:r>
      <w:r w:rsidR="00D04D9D">
        <w:t xml:space="preserve"> </w:t>
      </w:r>
      <w:r w:rsidR="0026229D" w:rsidRPr="00D04D9D">
        <w:t xml:space="preserve">As shown in the chart below, </w:t>
      </w:r>
      <w:r w:rsidR="00C426BD" w:rsidRPr="00D04D9D">
        <w:t xml:space="preserve">the </w:t>
      </w:r>
      <w:r w:rsidR="0026229D" w:rsidRPr="00D04D9D">
        <w:t xml:space="preserve">Treasury spread in </w:t>
      </w:r>
      <w:r w:rsidR="007A6375">
        <w:t>a</w:t>
      </w:r>
      <w:r w:rsidR="0026229D" w:rsidRPr="00D04D9D">
        <w:t xml:space="preserve">gency MBS has come down off its absolute </w:t>
      </w:r>
      <w:proofErr w:type="gramStart"/>
      <w:r w:rsidR="0026229D" w:rsidRPr="00D04D9D">
        <w:t>high, but</w:t>
      </w:r>
      <w:proofErr w:type="gramEnd"/>
      <w:r w:rsidR="0026229D" w:rsidRPr="00D04D9D">
        <w:t xml:space="preserve"> </w:t>
      </w:r>
      <w:r w:rsidR="00C426BD" w:rsidRPr="00D04D9D">
        <w:t>held in remarkably well even as spread</w:t>
      </w:r>
      <w:r w:rsidR="00D40769" w:rsidRPr="00D04D9D">
        <w:t>s declined</w:t>
      </w:r>
      <w:r w:rsidR="00C426BD" w:rsidRPr="00D04D9D">
        <w:t xml:space="preserve"> in other sectors.</w:t>
      </w:r>
      <w:r w:rsidR="00D04D9D">
        <w:t xml:space="preserve"> </w:t>
      </w:r>
      <w:r w:rsidR="00C426BD" w:rsidRPr="00D04D9D">
        <w:t>Among the sectors shown in the chart, MBS is the only one where Treasury spread remains above its average over this entire period.</w:t>
      </w:r>
    </w:p>
    <w:p w14:paraId="7B83C967" w14:textId="6682C910" w:rsidR="00937F18" w:rsidRPr="00D04D9D" w:rsidRDefault="00C53306" w:rsidP="005A1429">
      <w:r w:rsidRPr="00D04D9D">
        <w:t>One possible reason for the persistence of above-average Treasury spreads in agency MBS is limited purchase activity from depository buyers.</w:t>
      </w:r>
      <w:r w:rsidR="00D04D9D">
        <w:t xml:space="preserve"> </w:t>
      </w:r>
      <w:r w:rsidRPr="00D04D9D">
        <w:t>This could be driven by several factors</w:t>
      </w:r>
      <w:r w:rsidR="007A6375">
        <w:t xml:space="preserve">: </w:t>
      </w:r>
      <w:r w:rsidRPr="00D04D9D">
        <w:t xml:space="preserve">a decline in portfolio cash flow because of higher interest rates, limited liquidity due to </w:t>
      </w:r>
      <w:r w:rsidRPr="00D04D9D">
        <w:lastRenderedPageBreak/>
        <w:t xml:space="preserve">competitive pressures on the deposit side, a simple reluctance to step back into the </w:t>
      </w:r>
      <w:r w:rsidR="00D40769" w:rsidRPr="00D04D9D">
        <w:t>space</w:t>
      </w:r>
      <w:r w:rsidRPr="00D04D9D">
        <w:t xml:space="preserve"> after portfolio mark-to-market became problematic</w:t>
      </w:r>
      <w:r w:rsidR="00937F18" w:rsidRPr="00D04D9D">
        <w:t xml:space="preserve">, </w:t>
      </w:r>
      <w:r w:rsidR="007A6375">
        <w:t>etc</w:t>
      </w:r>
      <w:r w:rsidR="00937F18" w:rsidRPr="00D04D9D">
        <w:t>.</w:t>
      </w:r>
    </w:p>
    <w:p w14:paraId="6797A31D" w14:textId="2574D40A" w:rsidR="00937F18" w:rsidRPr="00D04D9D" w:rsidRDefault="00937F18" w:rsidP="005A1429">
      <w:r w:rsidRPr="00D04D9D">
        <w:t>But regardless of the reason behind it, there are several ways that management teams can take advantage of the opportunity.</w:t>
      </w:r>
      <w:r w:rsidR="00D04D9D">
        <w:t xml:space="preserve"> </w:t>
      </w:r>
      <w:r w:rsidRPr="00D04D9D">
        <w:t>The vast majority of agency MBS is comprised of mortgage loans carrying a 30-year final maturity.</w:t>
      </w:r>
      <w:r w:rsidR="00D04D9D">
        <w:t xml:space="preserve"> </w:t>
      </w:r>
      <w:r w:rsidRPr="00D04D9D">
        <w:t xml:space="preserve">While such a </w:t>
      </w:r>
      <w:proofErr w:type="gramStart"/>
      <w:r w:rsidRPr="00D04D9D">
        <w:t>long time</w:t>
      </w:r>
      <w:proofErr w:type="gramEnd"/>
      <w:r w:rsidRPr="00D04D9D">
        <w:t xml:space="preserve"> frame for repayment may </w:t>
      </w:r>
      <w:r w:rsidR="002115C8" w:rsidRPr="00D04D9D">
        <w:t xml:space="preserve">give some </w:t>
      </w:r>
      <w:r w:rsidR="00D40769" w:rsidRPr="00D04D9D">
        <w:t>managers</w:t>
      </w:r>
      <w:r w:rsidR="002115C8" w:rsidRPr="00D04D9D">
        <w:t xml:space="preserve"> pause</w:t>
      </w:r>
      <w:r w:rsidRPr="00D04D9D">
        <w:t xml:space="preserve">, pools with a 20-year </w:t>
      </w:r>
      <w:r w:rsidR="00CD5485" w:rsidRPr="00D04D9D">
        <w:t xml:space="preserve">final </w:t>
      </w:r>
      <w:r w:rsidRPr="00D04D9D">
        <w:t>maturity capture much of the</w:t>
      </w:r>
      <w:r w:rsidR="00CD5485" w:rsidRPr="00D04D9D">
        <w:t xml:space="preserve"> same</w:t>
      </w:r>
      <w:r w:rsidRPr="00D04D9D">
        <w:t xml:space="preserve"> relative value with a payment profile that is considerably shorter.</w:t>
      </w:r>
      <w:r w:rsidR="00D04D9D">
        <w:t xml:space="preserve"> </w:t>
      </w:r>
      <w:r w:rsidRPr="00D04D9D">
        <w:t xml:space="preserve">In addition, collateralized mortgage obligations (CMOs) can be built </w:t>
      </w:r>
      <w:proofErr w:type="gramStart"/>
      <w:r w:rsidRPr="00D04D9D">
        <w:t>off of</w:t>
      </w:r>
      <w:proofErr w:type="gramEnd"/>
      <w:r w:rsidRPr="00D04D9D">
        <w:t xml:space="preserve"> 30</w:t>
      </w:r>
      <w:r w:rsidR="00C4057B">
        <w:t>-</w:t>
      </w:r>
      <w:r w:rsidRPr="00D04D9D">
        <w:t xml:space="preserve">year MBS </w:t>
      </w:r>
      <w:r w:rsidR="002115C8" w:rsidRPr="00D04D9D">
        <w:t xml:space="preserve">to shorten the cash flow profile while keeping </w:t>
      </w:r>
      <w:r w:rsidR="004A71DB" w:rsidRPr="00D04D9D">
        <w:t>the</w:t>
      </w:r>
      <w:r w:rsidR="002115C8" w:rsidRPr="00D04D9D">
        <w:t xml:space="preserve"> strong relative value.</w:t>
      </w:r>
    </w:p>
    <w:p w14:paraId="59625630" w14:textId="77777777" w:rsidR="00CD5485" w:rsidRPr="00D04D9D" w:rsidRDefault="00CD5485" w:rsidP="005A1429"/>
    <w:p w14:paraId="73CB9CCC" w14:textId="1A337742" w:rsidR="00C53306" w:rsidRPr="00D04D9D" w:rsidRDefault="007A6375" w:rsidP="005A1429">
      <w:r w:rsidRPr="005A1429">
        <w:rPr>
          <w:b/>
          <w:bCs/>
        </w:rPr>
        <w:t xml:space="preserve">[subhead] </w:t>
      </w:r>
      <w:r w:rsidR="00462CF8">
        <w:rPr>
          <w:b/>
          <w:bCs/>
        </w:rPr>
        <w:t>Different time and circumstances</w:t>
      </w:r>
    </w:p>
    <w:p w14:paraId="7E7AC4D5" w14:textId="12CB3218" w:rsidR="004E04DB" w:rsidRPr="00D04D9D" w:rsidRDefault="00CD5485" w:rsidP="005A1429">
      <w:r w:rsidRPr="00D04D9D">
        <w:t>For those who might have sworn off</w:t>
      </w:r>
      <w:r w:rsidR="006907F9" w:rsidRPr="00D04D9D">
        <w:t xml:space="preserve"> agency</w:t>
      </w:r>
      <w:r w:rsidRPr="00D04D9D">
        <w:t xml:space="preserve"> MBS</w:t>
      </w:r>
      <w:r w:rsidR="006907F9" w:rsidRPr="00D04D9D">
        <w:t xml:space="preserve"> or CMOs</w:t>
      </w:r>
      <w:r w:rsidRPr="00D04D9D">
        <w:t xml:space="preserve"> after a bad experience </w:t>
      </w:r>
      <w:r w:rsidR="00D40769" w:rsidRPr="00D04D9D">
        <w:t>while</w:t>
      </w:r>
      <w:r w:rsidRPr="00D04D9D">
        <w:t xml:space="preserve"> interest rates were rising, I’ll utter one of the most dangerous phrases in finance</w:t>
      </w:r>
      <w:r w:rsidR="007A6375">
        <w:t>: I</w:t>
      </w:r>
      <w:r w:rsidRPr="00D04D9D">
        <w:t>t’s different this time.</w:t>
      </w:r>
      <w:r w:rsidR="00D04D9D">
        <w:t xml:space="preserve"> </w:t>
      </w:r>
      <w:r w:rsidRPr="00D04D9D">
        <w:t>Yes, MBS still feature the same basic structure of pooling mortgage loans and passing through a pro-rata portion of monthly principal and interest payments.</w:t>
      </w:r>
      <w:r w:rsidR="00D04D9D">
        <w:t xml:space="preserve"> </w:t>
      </w:r>
      <w:r w:rsidRPr="00D04D9D">
        <w:t xml:space="preserve">However, it’s important to remember that </w:t>
      </w:r>
      <w:r w:rsidR="004E04DB" w:rsidRPr="00D04D9D">
        <w:t>the MBS being issued today have very different performance characteristics than the ones produced several years ago.</w:t>
      </w:r>
    </w:p>
    <w:p w14:paraId="32143EB6" w14:textId="2FFA93AB" w:rsidR="006907F9" w:rsidRPr="00D04D9D" w:rsidRDefault="004E04DB" w:rsidP="005A1429">
      <w:r w:rsidRPr="00D04D9D">
        <w:t xml:space="preserve">At the time of </w:t>
      </w:r>
      <w:r w:rsidR="00C4057B">
        <w:t xml:space="preserve">this </w:t>
      </w:r>
      <w:r w:rsidRPr="00D04D9D">
        <w:t>writing, Fannie Mae’s 30 year current-coupon index</w:t>
      </w:r>
      <w:r w:rsidR="007A6375">
        <w:t>—</w:t>
      </w:r>
      <w:r w:rsidRPr="00D04D9D">
        <w:t>which tracks the</w:t>
      </w:r>
      <w:r w:rsidR="006907F9" w:rsidRPr="00D04D9D">
        <w:t xml:space="preserve"> hypothetical</w:t>
      </w:r>
      <w:r w:rsidRPr="00D04D9D">
        <w:t xml:space="preserve"> coupon rate on a new-issue </w:t>
      </w:r>
      <w:proofErr w:type="gramStart"/>
      <w:r w:rsidRPr="00D04D9D">
        <w:t>30 year</w:t>
      </w:r>
      <w:proofErr w:type="gramEnd"/>
      <w:r w:rsidRPr="00D04D9D">
        <w:t xml:space="preserve"> MBS pool priced at $100</w:t>
      </w:r>
      <w:r w:rsidR="007A6375">
        <w:t>—</w:t>
      </w:r>
      <w:r w:rsidR="006907F9" w:rsidRPr="00D04D9D">
        <w:t>sits</w:t>
      </w:r>
      <w:r w:rsidRPr="00D04D9D">
        <w:t xml:space="preserve"> at roughly 5.50%.</w:t>
      </w:r>
      <w:r w:rsidR="00D04D9D">
        <w:t xml:space="preserve"> </w:t>
      </w:r>
      <w:r w:rsidR="001A55D8" w:rsidRPr="00D04D9D">
        <w:t xml:space="preserve">If purchased at par, a </w:t>
      </w:r>
      <w:proofErr w:type="gramStart"/>
      <w:r w:rsidR="001A55D8" w:rsidRPr="00D04D9D">
        <w:t>new-issue</w:t>
      </w:r>
      <w:proofErr w:type="gramEnd"/>
      <w:r w:rsidR="001A55D8" w:rsidRPr="00D04D9D">
        <w:t xml:space="preserve"> 30Y 5.5% MBS </w:t>
      </w:r>
      <w:r w:rsidR="00054568" w:rsidRPr="00D04D9D">
        <w:t>models with</w:t>
      </w:r>
      <w:r w:rsidR="001A55D8" w:rsidRPr="00D04D9D">
        <w:t xml:space="preserve"> a price decline of roughly 15% in a </w:t>
      </w:r>
      <w:proofErr w:type="gramStart"/>
      <w:r w:rsidR="001A55D8" w:rsidRPr="00D04D9D">
        <w:t>+300 basis</w:t>
      </w:r>
      <w:proofErr w:type="gramEnd"/>
      <w:r w:rsidR="001A55D8" w:rsidRPr="00D04D9D">
        <w:t xml:space="preserve"> point shock scenario.</w:t>
      </w:r>
    </w:p>
    <w:p w14:paraId="0C945D2E" w14:textId="16B36C79" w:rsidR="00462CF8" w:rsidRDefault="001A55D8">
      <w:r w:rsidRPr="00D04D9D">
        <w:t>In the depths of the pandemic, the 30</w:t>
      </w:r>
      <w:r w:rsidR="00462CF8">
        <w:t>-</w:t>
      </w:r>
      <w:r w:rsidRPr="00D04D9D">
        <w:t>year current-coupon</w:t>
      </w:r>
      <w:r w:rsidR="006907F9" w:rsidRPr="00D04D9D">
        <w:t xml:space="preserve"> index bottomed out at 1.18%.</w:t>
      </w:r>
      <w:r w:rsidR="00D04D9D">
        <w:t xml:space="preserve"> </w:t>
      </w:r>
      <w:r w:rsidRPr="00D04D9D">
        <w:t xml:space="preserve">Though </w:t>
      </w:r>
      <w:r w:rsidR="00C71035" w:rsidRPr="00D04D9D">
        <w:t>issuance</w:t>
      </w:r>
      <w:r w:rsidRPr="00D04D9D">
        <w:t xml:space="preserve"> in coupons below 2.00% was limited, </w:t>
      </w:r>
      <w:r w:rsidR="00C71035" w:rsidRPr="00D04D9D">
        <w:t>more than $2 trillion of agency MBS with coupon rates of 2.5% or lower remains outstanding.</w:t>
      </w:r>
      <w:r w:rsidR="00D04D9D">
        <w:t xml:space="preserve"> </w:t>
      </w:r>
    </w:p>
    <w:p w14:paraId="07508F15" w14:textId="6A8FB2B2" w:rsidR="00B77541" w:rsidRPr="00D04D9D" w:rsidRDefault="00B77541" w:rsidP="005A1429">
      <w:r w:rsidRPr="00D04D9D">
        <w:t>In contrast to the 15% price decline referenced above, pools issued during this time frame often carried +300 price declines of 20% or more.</w:t>
      </w:r>
      <w:r w:rsidR="00D04D9D">
        <w:t xml:space="preserve"> </w:t>
      </w:r>
      <w:r w:rsidR="00D40769" w:rsidRPr="00D04D9D">
        <w:t>While</w:t>
      </w:r>
      <w:r w:rsidRPr="00D04D9D">
        <w:t xml:space="preserve"> these are structurally the same securities, the fact that coupon rates are much higher today provides a degree of insulation that simply wasn’t present when interest rates were lower.</w:t>
      </w:r>
    </w:p>
    <w:p w14:paraId="519FF0FC" w14:textId="385E2D46" w:rsidR="00595513" w:rsidRPr="005A1429" w:rsidRDefault="00D70B4A" w:rsidP="005A1429">
      <w:r w:rsidRPr="00D04D9D">
        <w:t>When paired with a more normalized interest rate environment, that added insulation greatly reduces the likelihood of repeating the extreme levels of price decline that MBS investors experienced as interest rates rocketed higher.</w:t>
      </w:r>
    </w:p>
    <w:p w14:paraId="5AB8AED9" w14:textId="43B7AEFB" w:rsidR="00590F51" w:rsidRDefault="00124E45" w:rsidP="00D04D9D">
      <w:r w:rsidRPr="00D04D9D">
        <w:t xml:space="preserve">As </w:t>
      </w:r>
      <w:r w:rsidR="004A71DB" w:rsidRPr="00D04D9D">
        <w:t>interest</w:t>
      </w:r>
      <w:r w:rsidRPr="00D04D9D">
        <w:t xml:space="preserve"> rates have found some level of stability over recent years, Treasury spreads in many sectors have moved below their longer-term averages.</w:t>
      </w:r>
      <w:r w:rsidR="00D04D9D">
        <w:t xml:space="preserve"> </w:t>
      </w:r>
      <w:r w:rsidR="004A71DB" w:rsidRPr="00D04D9D">
        <w:t>One</w:t>
      </w:r>
      <w:r w:rsidRPr="00D04D9D">
        <w:t xml:space="preserve"> exception is the agency MBS market, which stands out as a pocket of value for community bank portfolio managers.</w:t>
      </w:r>
      <w:r w:rsidR="00D04D9D">
        <w:t xml:space="preserve"> </w:t>
      </w:r>
      <w:r w:rsidRPr="00D04D9D">
        <w:t>Though the memory of severe price swings may linger for previous investors in the space, the differences between today</w:t>
      </w:r>
      <w:r w:rsidR="004A71DB" w:rsidRPr="00D04D9D">
        <w:t>’s MBS and those of the past mean that the sector may be worth another look.</w:t>
      </w:r>
    </w:p>
    <w:p w14:paraId="66930D1A" w14:textId="4046AE4E" w:rsidR="00D04D9D" w:rsidRDefault="00462CF8" w:rsidP="00D04D9D">
      <w:r>
        <w:t>[ends]</w:t>
      </w:r>
    </w:p>
    <w:p w14:paraId="41362935" w14:textId="431DC439" w:rsidR="00462CF8" w:rsidRDefault="00462CF8" w:rsidP="00D04D9D">
      <w:r>
        <w:lastRenderedPageBreak/>
        <w:t>[graph] Spread to Treasury curve (basis points)</w:t>
      </w:r>
    </w:p>
    <w:p w14:paraId="24D248CF" w14:textId="2A21D683" w:rsidR="00462CF8" w:rsidRPr="00D04D9D" w:rsidRDefault="00D04D9D" w:rsidP="00D04D9D">
      <w:r w:rsidRPr="007608C3">
        <w:rPr>
          <w:noProof/>
        </w:rPr>
        <w:drawing>
          <wp:inline distT="0" distB="0" distL="0" distR="0" wp14:anchorId="68CD6501" wp14:editId="2E4290B0">
            <wp:extent cx="5046980" cy="3446216"/>
            <wp:effectExtent l="0" t="0" r="0" b="0"/>
            <wp:docPr id="4063193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70"/>
                    <a:stretch/>
                  </pic:blipFill>
                  <pic:spPr bwMode="auto">
                    <a:xfrm>
                      <a:off x="0" y="0"/>
                      <a:ext cx="5047488" cy="3446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D5DF14" w14:textId="7717D82E" w:rsidR="00D04D9D" w:rsidRDefault="00D04D9D">
      <w:r w:rsidRPr="007608C3">
        <w:t>Source: Stifel, Bloomberg LP</w:t>
      </w:r>
    </w:p>
    <w:p w14:paraId="74BDB7B9" w14:textId="77777777" w:rsidR="00462CF8" w:rsidRDefault="00462CF8"/>
    <w:p w14:paraId="439072CB" w14:textId="4F0ABF47" w:rsidR="00462CF8" w:rsidRPr="005A1429" w:rsidRDefault="00462CF8" w:rsidP="005A1429">
      <w:pPr>
        <w:rPr>
          <w:b/>
          <w:bCs/>
        </w:rPr>
      </w:pPr>
    </w:p>
    <w:sectPr w:rsidR="00462CF8" w:rsidRPr="005A1429" w:rsidSect="00D04D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DBD735" w14:textId="77777777" w:rsidR="00487D71" w:rsidRDefault="00487D71" w:rsidP="00E703EC">
      <w:pPr>
        <w:spacing w:after="0" w:line="240" w:lineRule="auto"/>
      </w:pPr>
      <w:r>
        <w:separator/>
      </w:r>
    </w:p>
  </w:endnote>
  <w:endnote w:type="continuationSeparator" w:id="0">
    <w:p w14:paraId="01FFF96E" w14:textId="77777777" w:rsidR="00487D71" w:rsidRDefault="00487D71" w:rsidP="00E703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81E874" w14:textId="77777777" w:rsidR="00487D71" w:rsidRDefault="00487D71" w:rsidP="00E703EC">
      <w:pPr>
        <w:spacing w:after="0" w:line="240" w:lineRule="auto"/>
      </w:pPr>
      <w:r>
        <w:separator/>
      </w:r>
    </w:p>
  </w:footnote>
  <w:footnote w:type="continuationSeparator" w:id="0">
    <w:p w14:paraId="16C4B912" w14:textId="77777777" w:rsidR="00487D71" w:rsidRDefault="00487D71" w:rsidP="00E703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84E3B"/>
    <w:multiLevelType w:val="hybridMultilevel"/>
    <w:tmpl w:val="EBB2C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5551E6"/>
    <w:multiLevelType w:val="hybridMultilevel"/>
    <w:tmpl w:val="6B424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024C2"/>
    <w:multiLevelType w:val="hybridMultilevel"/>
    <w:tmpl w:val="A90A8C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B5061D"/>
    <w:multiLevelType w:val="hybridMultilevel"/>
    <w:tmpl w:val="69CC0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2199962">
    <w:abstractNumId w:val="1"/>
  </w:num>
  <w:num w:numId="2" w16cid:durableId="2074355355">
    <w:abstractNumId w:val="0"/>
  </w:num>
  <w:num w:numId="3" w16cid:durableId="1021080683">
    <w:abstractNumId w:val="2"/>
  </w:num>
  <w:num w:numId="4" w16cid:durableId="9132058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2F9"/>
    <w:rsid w:val="00002996"/>
    <w:rsid w:val="000119C8"/>
    <w:rsid w:val="0001451D"/>
    <w:rsid w:val="00051B36"/>
    <w:rsid w:val="00054568"/>
    <w:rsid w:val="00055DBB"/>
    <w:rsid w:val="000760F1"/>
    <w:rsid w:val="000918B2"/>
    <w:rsid w:val="00096416"/>
    <w:rsid w:val="000A241D"/>
    <w:rsid w:val="000A59E3"/>
    <w:rsid w:val="000B7062"/>
    <w:rsid w:val="000C48F6"/>
    <w:rsid w:val="000E3637"/>
    <w:rsid w:val="00124E45"/>
    <w:rsid w:val="00126834"/>
    <w:rsid w:val="00130CC4"/>
    <w:rsid w:val="001410A8"/>
    <w:rsid w:val="00152CE4"/>
    <w:rsid w:val="001536DE"/>
    <w:rsid w:val="001821B6"/>
    <w:rsid w:val="00183134"/>
    <w:rsid w:val="001906AE"/>
    <w:rsid w:val="001A55D8"/>
    <w:rsid w:val="001C7040"/>
    <w:rsid w:val="001D4D81"/>
    <w:rsid w:val="001F3FE3"/>
    <w:rsid w:val="00205704"/>
    <w:rsid w:val="002115C8"/>
    <w:rsid w:val="002409B8"/>
    <w:rsid w:val="00242315"/>
    <w:rsid w:val="00242E5E"/>
    <w:rsid w:val="0026229D"/>
    <w:rsid w:val="00274B89"/>
    <w:rsid w:val="00284593"/>
    <w:rsid w:val="00292419"/>
    <w:rsid w:val="002A4C51"/>
    <w:rsid w:val="002B3D1E"/>
    <w:rsid w:val="002C2217"/>
    <w:rsid w:val="002C699F"/>
    <w:rsid w:val="00300C69"/>
    <w:rsid w:val="0030279F"/>
    <w:rsid w:val="0032249C"/>
    <w:rsid w:val="0034350F"/>
    <w:rsid w:val="00344B1E"/>
    <w:rsid w:val="003537D9"/>
    <w:rsid w:val="003841BD"/>
    <w:rsid w:val="00393578"/>
    <w:rsid w:val="003B5151"/>
    <w:rsid w:val="003C60EA"/>
    <w:rsid w:val="003E102C"/>
    <w:rsid w:val="003E3994"/>
    <w:rsid w:val="003E5370"/>
    <w:rsid w:val="00400CF0"/>
    <w:rsid w:val="00400D81"/>
    <w:rsid w:val="0042539B"/>
    <w:rsid w:val="00457D99"/>
    <w:rsid w:val="004608BC"/>
    <w:rsid w:val="00462CF8"/>
    <w:rsid w:val="00474A2B"/>
    <w:rsid w:val="0048077E"/>
    <w:rsid w:val="00483D2C"/>
    <w:rsid w:val="00487D71"/>
    <w:rsid w:val="00491495"/>
    <w:rsid w:val="00496D22"/>
    <w:rsid w:val="004A71DB"/>
    <w:rsid w:val="004B076E"/>
    <w:rsid w:val="004B1B8F"/>
    <w:rsid w:val="004E04DB"/>
    <w:rsid w:val="004E3B4E"/>
    <w:rsid w:val="004E5C3A"/>
    <w:rsid w:val="004E7056"/>
    <w:rsid w:val="004F47ED"/>
    <w:rsid w:val="00521604"/>
    <w:rsid w:val="005218EE"/>
    <w:rsid w:val="00530EBD"/>
    <w:rsid w:val="00536CCA"/>
    <w:rsid w:val="00564204"/>
    <w:rsid w:val="00574717"/>
    <w:rsid w:val="00574DBC"/>
    <w:rsid w:val="00590F51"/>
    <w:rsid w:val="00595513"/>
    <w:rsid w:val="005A1429"/>
    <w:rsid w:val="005A559C"/>
    <w:rsid w:val="005C3979"/>
    <w:rsid w:val="005F1F00"/>
    <w:rsid w:val="006009C0"/>
    <w:rsid w:val="00602E37"/>
    <w:rsid w:val="00633310"/>
    <w:rsid w:val="00644498"/>
    <w:rsid w:val="006572F8"/>
    <w:rsid w:val="00681FAA"/>
    <w:rsid w:val="006907F9"/>
    <w:rsid w:val="00695A07"/>
    <w:rsid w:val="006B11F8"/>
    <w:rsid w:val="006B4797"/>
    <w:rsid w:val="006C07C4"/>
    <w:rsid w:val="006C0A36"/>
    <w:rsid w:val="006C0EFF"/>
    <w:rsid w:val="00726717"/>
    <w:rsid w:val="00726EAB"/>
    <w:rsid w:val="00760656"/>
    <w:rsid w:val="00762D2D"/>
    <w:rsid w:val="007667A7"/>
    <w:rsid w:val="00773541"/>
    <w:rsid w:val="00785EBE"/>
    <w:rsid w:val="007A01B4"/>
    <w:rsid w:val="007A6375"/>
    <w:rsid w:val="007D04A9"/>
    <w:rsid w:val="007D232A"/>
    <w:rsid w:val="007D3518"/>
    <w:rsid w:val="007E6AD9"/>
    <w:rsid w:val="0080443F"/>
    <w:rsid w:val="008074CB"/>
    <w:rsid w:val="008829C6"/>
    <w:rsid w:val="00883231"/>
    <w:rsid w:val="008860C6"/>
    <w:rsid w:val="00893EDF"/>
    <w:rsid w:val="008B7DC1"/>
    <w:rsid w:val="008E266B"/>
    <w:rsid w:val="008E5598"/>
    <w:rsid w:val="009106DB"/>
    <w:rsid w:val="00913929"/>
    <w:rsid w:val="00937F18"/>
    <w:rsid w:val="00942C67"/>
    <w:rsid w:val="009447B1"/>
    <w:rsid w:val="00966225"/>
    <w:rsid w:val="00974B03"/>
    <w:rsid w:val="00994A89"/>
    <w:rsid w:val="009C7674"/>
    <w:rsid w:val="009D5489"/>
    <w:rsid w:val="009E1F01"/>
    <w:rsid w:val="009E4ECA"/>
    <w:rsid w:val="009F5973"/>
    <w:rsid w:val="00A15B00"/>
    <w:rsid w:val="00A33A08"/>
    <w:rsid w:val="00A45492"/>
    <w:rsid w:val="00A50EC2"/>
    <w:rsid w:val="00A54221"/>
    <w:rsid w:val="00A56113"/>
    <w:rsid w:val="00A56563"/>
    <w:rsid w:val="00A77F54"/>
    <w:rsid w:val="00A97615"/>
    <w:rsid w:val="00AA0E73"/>
    <w:rsid w:val="00AB4F7B"/>
    <w:rsid w:val="00AB6902"/>
    <w:rsid w:val="00AC0C5E"/>
    <w:rsid w:val="00AC449A"/>
    <w:rsid w:val="00AD3786"/>
    <w:rsid w:val="00AF1BC1"/>
    <w:rsid w:val="00AF54B9"/>
    <w:rsid w:val="00B013A6"/>
    <w:rsid w:val="00B04008"/>
    <w:rsid w:val="00B13F69"/>
    <w:rsid w:val="00B26647"/>
    <w:rsid w:val="00B30061"/>
    <w:rsid w:val="00B40C2A"/>
    <w:rsid w:val="00B43D0C"/>
    <w:rsid w:val="00B53D9C"/>
    <w:rsid w:val="00B573E2"/>
    <w:rsid w:val="00B77541"/>
    <w:rsid w:val="00B94E60"/>
    <w:rsid w:val="00BB0CE8"/>
    <w:rsid w:val="00BC69B9"/>
    <w:rsid w:val="00BC7907"/>
    <w:rsid w:val="00BE1963"/>
    <w:rsid w:val="00BE4DC3"/>
    <w:rsid w:val="00BE6779"/>
    <w:rsid w:val="00C17A2E"/>
    <w:rsid w:val="00C20C78"/>
    <w:rsid w:val="00C21FBC"/>
    <w:rsid w:val="00C4057B"/>
    <w:rsid w:val="00C426BD"/>
    <w:rsid w:val="00C52DE9"/>
    <w:rsid w:val="00C53306"/>
    <w:rsid w:val="00C56589"/>
    <w:rsid w:val="00C64FF6"/>
    <w:rsid w:val="00C71035"/>
    <w:rsid w:val="00C80F38"/>
    <w:rsid w:val="00CA1D46"/>
    <w:rsid w:val="00CB388B"/>
    <w:rsid w:val="00CD5485"/>
    <w:rsid w:val="00CE708E"/>
    <w:rsid w:val="00CF42F9"/>
    <w:rsid w:val="00D002AE"/>
    <w:rsid w:val="00D00FF3"/>
    <w:rsid w:val="00D04D9D"/>
    <w:rsid w:val="00D3646F"/>
    <w:rsid w:val="00D40769"/>
    <w:rsid w:val="00D513A9"/>
    <w:rsid w:val="00D643CB"/>
    <w:rsid w:val="00D66E99"/>
    <w:rsid w:val="00D70B4A"/>
    <w:rsid w:val="00D770C8"/>
    <w:rsid w:val="00D80903"/>
    <w:rsid w:val="00D91737"/>
    <w:rsid w:val="00D91B98"/>
    <w:rsid w:val="00DA7BA4"/>
    <w:rsid w:val="00DC26BE"/>
    <w:rsid w:val="00DE1978"/>
    <w:rsid w:val="00DE1DE7"/>
    <w:rsid w:val="00DF1003"/>
    <w:rsid w:val="00DF359A"/>
    <w:rsid w:val="00E703EC"/>
    <w:rsid w:val="00E7208D"/>
    <w:rsid w:val="00E82C9F"/>
    <w:rsid w:val="00E96A20"/>
    <w:rsid w:val="00EB1955"/>
    <w:rsid w:val="00EB2C7A"/>
    <w:rsid w:val="00ED4B08"/>
    <w:rsid w:val="00EE2844"/>
    <w:rsid w:val="00F0051F"/>
    <w:rsid w:val="00F045D9"/>
    <w:rsid w:val="00F05824"/>
    <w:rsid w:val="00F35076"/>
    <w:rsid w:val="00F479B6"/>
    <w:rsid w:val="00F5766F"/>
    <w:rsid w:val="00F603EC"/>
    <w:rsid w:val="00F72D3F"/>
    <w:rsid w:val="00F7434E"/>
    <w:rsid w:val="00F84472"/>
    <w:rsid w:val="00F95EAF"/>
    <w:rsid w:val="00F96D8D"/>
    <w:rsid w:val="00FC3EEF"/>
    <w:rsid w:val="00FC6E06"/>
    <w:rsid w:val="00FF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B70731"/>
  <w15:chartTrackingRefBased/>
  <w15:docId w15:val="{FCD763BD-0443-4E1F-A0DB-D0549CBD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0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1BC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703E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03E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703E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572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572F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572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72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72F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72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2F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350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DCB213-6C5C-4855-9F0F-D312DD440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800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Stifel</Company>
  <LinksUpToDate>false</LinksUpToDate>
  <CharactersWithSpaces>5350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Benedict, Michael (Seattle)</dc:creator>
  <cp:keywords/>
  <dc:description/>
  <cp:lastModifiedBy>Tarra Willox</cp:lastModifiedBy>
  <cp:revision>3</cp:revision>
  <dcterms:created xsi:type="dcterms:W3CDTF">2025-03-31T16:57:00Z</dcterms:created>
  <dcterms:modified xsi:type="dcterms:W3CDTF">2025-04-14T18:17:00Z</dcterms:modified>
</cp:coreProperties>
</file>