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F9EFD" w14:textId="77777777" w:rsidR="00E17690" w:rsidRPr="00E86899" w:rsidRDefault="00E17690" w:rsidP="00E17690">
      <w:pPr>
        <w:pStyle w:val="01BodyNoIndentGeorgiaJustify"/>
        <w:suppressAutoHyphens/>
        <w:rPr>
          <w:rStyle w:val="01GraphikboldICB"/>
          <w:rFonts w:asciiTheme="minorHAnsi" w:hAnsiTheme="minorHAnsi" w:cstheme="minorHAnsi"/>
          <w:w w:val="101"/>
          <w:sz w:val="22"/>
          <w:szCs w:val="22"/>
        </w:rPr>
      </w:pPr>
      <w:r w:rsidRPr="00E86899">
        <w:rPr>
          <w:rStyle w:val="01GraphikboldICB"/>
          <w:rFonts w:asciiTheme="minorHAnsi" w:hAnsiTheme="minorHAnsi" w:cstheme="minorHAnsi"/>
          <w:w w:val="101"/>
          <w:sz w:val="22"/>
          <w:szCs w:val="22"/>
        </w:rPr>
        <w:t>Independent Banker</w:t>
      </w:r>
    </w:p>
    <w:p w14:paraId="6BE31E48" w14:textId="7007974F" w:rsidR="00E17690" w:rsidRPr="00E86899" w:rsidRDefault="001F4B49" w:rsidP="00E17690">
      <w:pPr>
        <w:pStyle w:val="01BodyNoIndentGeorgiaJustify"/>
        <w:suppressAutoHyphens/>
        <w:rPr>
          <w:rStyle w:val="01GraphikboldICB"/>
          <w:rFonts w:asciiTheme="minorHAnsi" w:hAnsiTheme="minorHAnsi" w:cstheme="minorHAnsi"/>
          <w:w w:val="101"/>
          <w:sz w:val="22"/>
          <w:szCs w:val="22"/>
        </w:rPr>
      </w:pPr>
      <w:r>
        <w:rPr>
          <w:rStyle w:val="01GraphikboldICB"/>
          <w:rFonts w:asciiTheme="minorHAnsi" w:hAnsiTheme="minorHAnsi" w:cstheme="minorHAnsi"/>
          <w:w w:val="101"/>
          <w:sz w:val="22"/>
          <w:szCs w:val="22"/>
        </w:rPr>
        <w:t xml:space="preserve">November </w:t>
      </w:r>
      <w:r w:rsidR="00E17690" w:rsidRPr="00E86899">
        <w:rPr>
          <w:rStyle w:val="01GraphikboldICB"/>
          <w:rFonts w:asciiTheme="minorHAnsi" w:hAnsiTheme="minorHAnsi" w:cstheme="minorHAnsi"/>
          <w:w w:val="101"/>
          <w:sz w:val="22"/>
          <w:szCs w:val="22"/>
        </w:rPr>
        <w:t>2019</w:t>
      </w:r>
    </w:p>
    <w:p w14:paraId="73590021" w14:textId="66079FCA" w:rsidR="00536E0E" w:rsidRDefault="00C6147B" w:rsidP="00E17690">
      <w:pPr>
        <w:pStyle w:val="01BodyNoIndentGeorgiaJustify"/>
        <w:suppressAutoHyphens/>
        <w:rPr>
          <w:rStyle w:val="01GraphikboldICB"/>
          <w:rFonts w:asciiTheme="minorHAnsi" w:hAnsiTheme="minorHAnsi" w:cstheme="minorHAnsi"/>
          <w:w w:val="101"/>
          <w:sz w:val="22"/>
          <w:szCs w:val="22"/>
        </w:rPr>
      </w:pPr>
      <w:r>
        <w:rPr>
          <w:rStyle w:val="01GraphikboldICB"/>
          <w:rFonts w:asciiTheme="minorHAnsi" w:hAnsiTheme="minorHAnsi" w:cstheme="minorHAnsi"/>
          <w:w w:val="101"/>
          <w:sz w:val="22"/>
          <w:szCs w:val="22"/>
        </w:rPr>
        <w:t>Innovation Station by Kevin Tweddle</w:t>
      </w:r>
    </w:p>
    <w:p w14:paraId="5AE1FD33" w14:textId="19AF3D75" w:rsidR="00E17690" w:rsidRPr="00C6147B" w:rsidRDefault="001F4B49" w:rsidP="00E17690">
      <w:pPr>
        <w:pStyle w:val="05QuoteGraphikMed2024"/>
        <w:rPr>
          <w:rFonts w:cstheme="minorHAnsi"/>
          <w:b/>
          <w:bCs/>
          <w:w w:val="101"/>
          <w:sz w:val="22"/>
          <w:szCs w:val="22"/>
          <w:u w:val="none"/>
        </w:rPr>
      </w:pPr>
      <w:r>
        <w:rPr>
          <w:rFonts w:cstheme="minorHAnsi"/>
          <w:b/>
          <w:bCs/>
          <w:w w:val="101"/>
          <w:sz w:val="22"/>
          <w:szCs w:val="22"/>
          <w:u w:val="none"/>
        </w:rPr>
        <w:t>The many paths to innovation</w:t>
      </w:r>
    </w:p>
    <w:p w14:paraId="2ABB6DE3" w14:textId="77777777" w:rsidR="00E17690" w:rsidRPr="00E86899" w:rsidRDefault="00E17690" w:rsidP="00E17690">
      <w:pPr>
        <w:pStyle w:val="01BodyNoIndentGeorgiaJustify"/>
        <w:suppressAutoHyphens/>
        <w:rPr>
          <w:rStyle w:val="01GraphikboldICB"/>
          <w:rFonts w:asciiTheme="minorHAnsi" w:hAnsiTheme="minorHAnsi" w:cstheme="minorHAnsi"/>
          <w:w w:val="101"/>
          <w:sz w:val="22"/>
          <w:szCs w:val="22"/>
        </w:rPr>
      </w:pPr>
    </w:p>
    <w:p w14:paraId="3BB45856" w14:textId="0D1B615A" w:rsidR="001F4B49" w:rsidRPr="001F4B49" w:rsidRDefault="001F4B49" w:rsidP="001F4B49">
      <w:pPr>
        <w:rPr>
          <w:rFonts w:cstheme="minorHAnsi"/>
          <w:color w:val="000000"/>
          <w:w w:val="101"/>
          <w:sz w:val="22"/>
          <w:szCs w:val="22"/>
        </w:rPr>
      </w:pPr>
      <w:r w:rsidRPr="001F4B49">
        <w:rPr>
          <w:rFonts w:cstheme="minorHAnsi"/>
          <w:b/>
          <w:bCs/>
          <w:color w:val="000000"/>
          <w:w w:val="101"/>
          <w:sz w:val="22"/>
          <w:szCs w:val="22"/>
        </w:rPr>
        <w:t xml:space="preserve">I often tell people there isn’t one right path </w:t>
      </w:r>
      <w:r w:rsidRPr="001F4B49">
        <w:rPr>
          <w:rFonts w:cstheme="minorHAnsi"/>
          <w:b/>
          <w:bCs/>
          <w:color w:val="000000"/>
          <w:w w:val="101"/>
          <w:sz w:val="22"/>
          <w:szCs w:val="22"/>
        </w:rPr>
        <w:t>to innovation.</w:t>
      </w:r>
      <w:r w:rsidRPr="001F4B49">
        <w:rPr>
          <w:rFonts w:cstheme="minorHAnsi"/>
          <w:color w:val="000000"/>
          <w:w w:val="101"/>
          <w:sz w:val="22"/>
          <w:szCs w:val="22"/>
        </w:rPr>
        <w:t xml:space="preserve"> A number of factors, including a community bank’s business objectives, available resources and customer base, all factor into its decision to pursue or forgo a technology solution. ICBA’s </w:t>
      </w:r>
      <w:proofErr w:type="spellStart"/>
      <w:r w:rsidRPr="001F4B49">
        <w:rPr>
          <w:rFonts w:cstheme="minorHAnsi"/>
          <w:color w:val="000000"/>
          <w:w w:val="101"/>
          <w:sz w:val="22"/>
          <w:szCs w:val="22"/>
        </w:rPr>
        <w:t>ThinkTech</w:t>
      </w:r>
      <w:proofErr w:type="spellEnd"/>
      <w:r w:rsidRPr="001F4B49">
        <w:rPr>
          <w:rFonts w:cstheme="minorHAnsi"/>
          <w:color w:val="000000"/>
          <w:w w:val="101"/>
          <w:sz w:val="22"/>
          <w:szCs w:val="22"/>
        </w:rPr>
        <w:t xml:space="preserve"> Accelerator program, which connects early stage </w:t>
      </w:r>
      <w:proofErr w:type="spellStart"/>
      <w:r w:rsidRPr="001F4B49">
        <w:rPr>
          <w:rFonts w:cstheme="minorHAnsi"/>
          <w:color w:val="000000"/>
          <w:w w:val="101"/>
          <w:sz w:val="22"/>
          <w:szCs w:val="22"/>
        </w:rPr>
        <w:t>fintechs</w:t>
      </w:r>
      <w:proofErr w:type="spellEnd"/>
      <w:r w:rsidRPr="001F4B49">
        <w:rPr>
          <w:rFonts w:cstheme="minorHAnsi"/>
          <w:color w:val="000000"/>
          <w:w w:val="101"/>
          <w:sz w:val="22"/>
          <w:szCs w:val="22"/>
        </w:rPr>
        <w:t xml:space="preserve"> with community banks, is yet another pathway to innovation, but here, too, the value placed on individual offerings by bankers varies based on their individual operating strategies. My experience with the FI FinTech Roundup, an ICBA-sponsored event for community bankers, is similar. These collaborative opportunities allow community bankers and </w:t>
      </w:r>
      <w:proofErr w:type="spellStart"/>
      <w:r w:rsidRPr="001F4B49">
        <w:rPr>
          <w:rFonts w:cstheme="minorHAnsi"/>
          <w:color w:val="000000"/>
          <w:w w:val="101"/>
          <w:sz w:val="22"/>
          <w:szCs w:val="22"/>
        </w:rPr>
        <w:t>fintechs</w:t>
      </w:r>
      <w:proofErr w:type="spellEnd"/>
      <w:r w:rsidRPr="001F4B49">
        <w:rPr>
          <w:rFonts w:cstheme="minorHAnsi"/>
          <w:color w:val="000000"/>
          <w:w w:val="101"/>
          <w:sz w:val="22"/>
          <w:szCs w:val="22"/>
        </w:rPr>
        <w:t xml:space="preserve"> to come together to share ideas and learn from each other, allowing innovation and these institutions to thrive. Here are just a few examples of the many </w:t>
      </w:r>
      <w:proofErr w:type="gramStart"/>
      <w:r w:rsidRPr="001F4B49">
        <w:rPr>
          <w:rFonts w:cstheme="minorHAnsi"/>
          <w:color w:val="000000"/>
          <w:w w:val="101"/>
          <w:sz w:val="22"/>
          <w:szCs w:val="22"/>
        </w:rPr>
        <w:t>paths</w:t>
      </w:r>
      <w:proofErr w:type="gramEnd"/>
      <w:r w:rsidRPr="001F4B49">
        <w:rPr>
          <w:rFonts w:cstheme="minorHAnsi"/>
          <w:color w:val="000000"/>
          <w:w w:val="101"/>
          <w:sz w:val="22"/>
          <w:szCs w:val="22"/>
        </w:rPr>
        <w:t xml:space="preserve"> community banks have taken to innovation: </w:t>
      </w:r>
    </w:p>
    <w:p w14:paraId="10ADAAF8" w14:textId="77777777" w:rsidR="001F4B49" w:rsidRPr="001F4B49" w:rsidRDefault="001F4B49" w:rsidP="001F4B49">
      <w:pPr>
        <w:rPr>
          <w:rFonts w:cstheme="minorHAnsi"/>
          <w:color w:val="000000"/>
          <w:w w:val="101"/>
          <w:sz w:val="22"/>
          <w:szCs w:val="22"/>
        </w:rPr>
      </w:pPr>
      <w:proofErr w:type="spellStart"/>
      <w:r w:rsidRPr="001F4B49">
        <w:rPr>
          <w:rFonts w:cstheme="minorHAnsi"/>
          <w:color w:val="000000"/>
          <w:w w:val="101"/>
          <w:sz w:val="22"/>
          <w:szCs w:val="22"/>
        </w:rPr>
        <w:t>Nbkc</w:t>
      </w:r>
      <w:proofErr w:type="spellEnd"/>
      <w:r w:rsidRPr="001F4B49">
        <w:rPr>
          <w:rFonts w:cstheme="minorHAnsi"/>
          <w:color w:val="000000"/>
          <w:w w:val="101"/>
          <w:sz w:val="22"/>
          <w:szCs w:val="22"/>
        </w:rPr>
        <w:t xml:space="preserve"> Bank in Kansas City, Mo., formed its own fintech accelerator, Fountain City Fintech, which, to my knowledge, was a first for any bank. In some ways, it’s similar to ICBA’s own accelerator, but the business case is different. The $801 million-asset community bank not only helps </w:t>
      </w:r>
      <w:proofErr w:type="spellStart"/>
      <w:r w:rsidRPr="001F4B49">
        <w:rPr>
          <w:rFonts w:cstheme="minorHAnsi"/>
          <w:color w:val="000000"/>
          <w:w w:val="101"/>
          <w:sz w:val="22"/>
          <w:szCs w:val="22"/>
        </w:rPr>
        <w:t>fintechs</w:t>
      </w:r>
      <w:proofErr w:type="spellEnd"/>
      <w:r w:rsidRPr="001F4B49">
        <w:rPr>
          <w:rFonts w:cstheme="minorHAnsi"/>
          <w:color w:val="000000"/>
          <w:w w:val="101"/>
          <w:sz w:val="22"/>
          <w:szCs w:val="22"/>
        </w:rPr>
        <w:t xml:space="preserve"> execute new solutions, but also invites them into a long-term banking relationship that allows them to provide additional support. </w:t>
      </w:r>
    </w:p>
    <w:p w14:paraId="7184A9C2" w14:textId="77777777" w:rsidR="001F4B49" w:rsidRPr="001F4B49" w:rsidRDefault="001F4B49" w:rsidP="001F4B49">
      <w:pPr>
        <w:rPr>
          <w:rFonts w:cstheme="minorHAnsi"/>
          <w:color w:val="000000"/>
          <w:w w:val="101"/>
          <w:sz w:val="22"/>
          <w:szCs w:val="22"/>
        </w:rPr>
      </w:pPr>
      <w:r w:rsidRPr="001F4B49">
        <w:rPr>
          <w:rFonts w:cstheme="minorHAnsi"/>
          <w:color w:val="000000"/>
          <w:w w:val="101"/>
          <w:sz w:val="22"/>
          <w:szCs w:val="22"/>
        </w:rPr>
        <w:t xml:space="preserve">Somerset Trust Company in Somerset, Pa., created an “innovation petting zoo” that it deemed National Fintech Day. The event provided a forum for a host of technology demonstrations from the $1.3 billion-asset community bank’s featured fintech vendors, including soda vending machines that only accepted Apple Pay. </w:t>
      </w:r>
    </w:p>
    <w:p w14:paraId="09716420" w14:textId="77777777" w:rsidR="001F4B49" w:rsidRPr="001F4B49" w:rsidRDefault="001F4B49" w:rsidP="001F4B49">
      <w:pPr>
        <w:rPr>
          <w:rFonts w:cstheme="minorHAnsi"/>
          <w:color w:val="000000"/>
          <w:w w:val="101"/>
          <w:sz w:val="22"/>
          <w:szCs w:val="22"/>
        </w:rPr>
      </w:pPr>
      <w:r w:rsidRPr="001F4B49">
        <w:rPr>
          <w:rFonts w:cstheme="minorHAnsi"/>
          <w:color w:val="000000"/>
          <w:w w:val="101"/>
          <w:sz w:val="22"/>
          <w:szCs w:val="22"/>
        </w:rPr>
        <w:t xml:space="preserve">Live Oak Bank in Wilmington, N.C., spawned one of the most successful </w:t>
      </w:r>
      <w:proofErr w:type="spellStart"/>
      <w:r w:rsidRPr="001F4B49">
        <w:rPr>
          <w:rFonts w:cstheme="minorHAnsi"/>
          <w:color w:val="000000"/>
          <w:w w:val="101"/>
          <w:sz w:val="22"/>
          <w:szCs w:val="22"/>
        </w:rPr>
        <w:t>fintechs</w:t>
      </w:r>
      <w:proofErr w:type="spellEnd"/>
      <w:r w:rsidRPr="001F4B49">
        <w:rPr>
          <w:rFonts w:cstheme="minorHAnsi"/>
          <w:color w:val="000000"/>
          <w:w w:val="101"/>
          <w:sz w:val="22"/>
          <w:szCs w:val="22"/>
        </w:rPr>
        <w:t xml:space="preserve"> of the past five years, </w:t>
      </w:r>
      <w:proofErr w:type="spellStart"/>
      <w:r w:rsidRPr="001F4B49">
        <w:rPr>
          <w:rFonts w:cstheme="minorHAnsi"/>
          <w:color w:val="000000"/>
          <w:w w:val="101"/>
          <w:sz w:val="22"/>
          <w:szCs w:val="22"/>
        </w:rPr>
        <w:t>nCino</w:t>
      </w:r>
      <w:proofErr w:type="spellEnd"/>
      <w:r w:rsidRPr="001F4B49">
        <w:rPr>
          <w:rFonts w:cstheme="minorHAnsi"/>
          <w:color w:val="000000"/>
          <w:w w:val="101"/>
          <w:sz w:val="22"/>
          <w:szCs w:val="22"/>
        </w:rPr>
        <w:t xml:space="preserve">, which is an end-to-end, cloud-based lending solution. The tech-savvy $4.3 billion-asset bank developed its own solution, spun it off as a separate company and now sells its solution to hundreds of banks nationwide. </w:t>
      </w:r>
      <w:proofErr w:type="spellStart"/>
      <w:r w:rsidRPr="001F4B49">
        <w:rPr>
          <w:rFonts w:cstheme="minorHAnsi"/>
          <w:color w:val="000000"/>
          <w:w w:val="101"/>
          <w:sz w:val="22"/>
          <w:szCs w:val="22"/>
        </w:rPr>
        <w:t>nCino</w:t>
      </w:r>
      <w:proofErr w:type="spellEnd"/>
      <w:r w:rsidRPr="001F4B49">
        <w:rPr>
          <w:rFonts w:cstheme="minorHAnsi"/>
          <w:color w:val="000000"/>
          <w:w w:val="101"/>
          <w:sz w:val="22"/>
          <w:szCs w:val="22"/>
        </w:rPr>
        <w:t xml:space="preserve"> is just one of many products being developed or in development at Live Oak Bank.</w:t>
      </w:r>
    </w:p>
    <w:p w14:paraId="5E1AE1C9" w14:textId="77777777" w:rsidR="001F4B49" w:rsidRPr="001F4B49" w:rsidRDefault="001F4B49" w:rsidP="001F4B49">
      <w:pPr>
        <w:rPr>
          <w:rFonts w:cstheme="minorHAnsi"/>
          <w:color w:val="000000"/>
          <w:w w:val="101"/>
          <w:sz w:val="22"/>
          <w:szCs w:val="22"/>
        </w:rPr>
      </w:pPr>
      <w:r w:rsidRPr="001F4B49">
        <w:rPr>
          <w:rFonts w:cstheme="minorHAnsi"/>
          <w:color w:val="000000"/>
          <w:w w:val="101"/>
          <w:sz w:val="22"/>
          <w:szCs w:val="22"/>
        </w:rPr>
        <w:t xml:space="preserve">North American Banking Company offers yet another example of a bank developing its own fintech solution. Located in the Minneapolis-St. Paul area, the community bank’s ACH solution, </w:t>
      </w:r>
      <w:proofErr w:type="spellStart"/>
      <w:r w:rsidRPr="001F4B49">
        <w:rPr>
          <w:rFonts w:cstheme="minorHAnsi"/>
          <w:color w:val="000000"/>
          <w:w w:val="101"/>
          <w:sz w:val="22"/>
          <w:szCs w:val="22"/>
        </w:rPr>
        <w:t>ExcheQ</w:t>
      </w:r>
      <w:proofErr w:type="spellEnd"/>
      <w:r w:rsidRPr="001F4B49">
        <w:rPr>
          <w:rFonts w:cstheme="minorHAnsi"/>
          <w:color w:val="000000"/>
          <w:w w:val="101"/>
          <w:sz w:val="22"/>
          <w:szCs w:val="22"/>
        </w:rPr>
        <w:t xml:space="preserve">, allows customers to pay their friends directly from their phones. The bank has grown to $500 million in assets with its high-tech, high-touch, innovative approach. </w:t>
      </w:r>
    </w:p>
    <w:p w14:paraId="4854C4C5" w14:textId="77777777" w:rsidR="001F4B49" w:rsidRPr="001F4B49" w:rsidRDefault="001F4B49" w:rsidP="001F4B49">
      <w:pPr>
        <w:rPr>
          <w:rFonts w:cstheme="minorHAnsi"/>
          <w:color w:val="000000"/>
          <w:w w:val="101"/>
          <w:sz w:val="22"/>
          <w:szCs w:val="22"/>
        </w:rPr>
      </w:pPr>
      <w:r w:rsidRPr="001F4B49">
        <w:rPr>
          <w:rFonts w:cstheme="minorHAnsi"/>
          <w:color w:val="000000"/>
          <w:w w:val="101"/>
          <w:sz w:val="22"/>
          <w:szCs w:val="22"/>
        </w:rPr>
        <w:t xml:space="preserve">Cross </w:t>
      </w:r>
      <w:proofErr w:type="gramStart"/>
      <w:r w:rsidRPr="001F4B49">
        <w:rPr>
          <w:rFonts w:cstheme="minorHAnsi"/>
          <w:color w:val="000000"/>
          <w:w w:val="101"/>
          <w:sz w:val="22"/>
          <w:szCs w:val="22"/>
        </w:rPr>
        <w:t>River Bank</w:t>
      </w:r>
      <w:proofErr w:type="gramEnd"/>
      <w:r w:rsidRPr="001F4B49">
        <w:rPr>
          <w:rFonts w:cstheme="minorHAnsi"/>
          <w:color w:val="000000"/>
          <w:w w:val="101"/>
          <w:sz w:val="22"/>
          <w:szCs w:val="22"/>
        </w:rPr>
        <w:t xml:space="preserve"> in Fort Lee, N.J., raised $100 million to build and invest in fintech solutions for its customers. According to the $1.9 billion-asset community bank, it powers some of the most well-known financial technology startups in the U.S. and aspires to become a one-stop shop for the fintech industry. </w:t>
      </w:r>
    </w:p>
    <w:p w14:paraId="770D90DB" w14:textId="77777777" w:rsidR="001F4B49" w:rsidRPr="001F4B49" w:rsidRDefault="001F4B49" w:rsidP="001F4B49">
      <w:pPr>
        <w:rPr>
          <w:rFonts w:cstheme="minorHAnsi"/>
          <w:color w:val="000000"/>
          <w:w w:val="101"/>
          <w:sz w:val="22"/>
          <w:szCs w:val="22"/>
        </w:rPr>
      </w:pPr>
      <w:r w:rsidRPr="001F4B49">
        <w:rPr>
          <w:rFonts w:cstheme="minorHAnsi"/>
          <w:color w:val="000000"/>
          <w:w w:val="101"/>
          <w:sz w:val="22"/>
          <w:szCs w:val="22"/>
        </w:rPr>
        <w:t xml:space="preserve">Five different community banks, all with very different paths to innovation. Let me say it again: There isn’t one right path to innovation. The concept of fast failure is really important as well. Innovation is an area in which perfection is almost impossible. It is an iterative process in which we learn from our mistakes, make changes and move on. </w:t>
      </w:r>
    </w:p>
    <w:p w14:paraId="79AD4B07" w14:textId="5E7B12D9" w:rsidR="00350666" w:rsidRPr="001F4B49" w:rsidRDefault="001F4B49" w:rsidP="001F4B49">
      <w:pPr>
        <w:rPr>
          <w:rFonts w:cstheme="minorHAnsi"/>
          <w:color w:val="000000"/>
          <w:w w:val="101"/>
          <w:sz w:val="22"/>
          <w:szCs w:val="22"/>
        </w:rPr>
      </w:pPr>
      <w:r w:rsidRPr="001F4B49">
        <w:rPr>
          <w:rFonts w:cstheme="minorHAnsi"/>
          <w:color w:val="000000"/>
          <w:w w:val="101"/>
          <w:sz w:val="22"/>
          <w:szCs w:val="22"/>
        </w:rPr>
        <w:t>What path will your bank take? Although the opportunities are infinite, you need to find the path that’s right for you, keeping your organization’s strategy, culture and customers in mind.</w:t>
      </w:r>
    </w:p>
    <w:p w14:paraId="00E013BA" w14:textId="77777777" w:rsidR="001F4B49" w:rsidRDefault="001F4B49" w:rsidP="00E624AF">
      <w:pPr>
        <w:rPr>
          <w:rFonts w:cstheme="minorHAnsi"/>
          <w:bCs/>
          <w:color w:val="000000"/>
          <w:w w:val="101"/>
          <w:sz w:val="22"/>
          <w:szCs w:val="22"/>
        </w:rPr>
      </w:pPr>
    </w:p>
    <w:p w14:paraId="4AD7D5F9" w14:textId="72D56DBE" w:rsidR="00E624AF" w:rsidRPr="00E624AF" w:rsidRDefault="00E624AF" w:rsidP="00E624AF">
      <w:pPr>
        <w:rPr>
          <w:rFonts w:cstheme="minorHAnsi"/>
          <w:bCs/>
          <w:color w:val="000000"/>
          <w:w w:val="101"/>
          <w:sz w:val="22"/>
          <w:szCs w:val="22"/>
        </w:rPr>
      </w:pPr>
      <w:bookmarkStart w:id="0" w:name="_GoBack"/>
      <w:bookmarkEnd w:id="0"/>
      <w:r w:rsidRPr="00E624AF">
        <w:rPr>
          <w:rFonts w:cstheme="minorHAnsi"/>
          <w:bCs/>
          <w:color w:val="000000"/>
          <w:w w:val="101"/>
          <w:sz w:val="22"/>
          <w:szCs w:val="22"/>
        </w:rPr>
        <w:t>Kevin Tweddle</w:t>
      </w:r>
      <w:r>
        <w:rPr>
          <w:rFonts w:cstheme="minorHAnsi"/>
          <w:bCs/>
          <w:color w:val="000000"/>
          <w:w w:val="101"/>
          <w:sz w:val="22"/>
          <w:szCs w:val="22"/>
        </w:rPr>
        <w:t xml:space="preserve"> </w:t>
      </w:r>
      <w:r w:rsidRPr="00E624AF">
        <w:rPr>
          <w:rFonts w:cstheme="minorHAnsi"/>
          <w:bCs/>
          <w:color w:val="000000"/>
          <w:w w:val="101"/>
          <w:sz w:val="22"/>
          <w:szCs w:val="22"/>
        </w:rPr>
        <w:t>(kevin.tweddle@icba.org) is</w:t>
      </w:r>
      <w:r>
        <w:rPr>
          <w:rFonts w:cstheme="minorHAnsi"/>
          <w:bCs/>
          <w:color w:val="000000"/>
          <w:w w:val="101"/>
          <w:sz w:val="22"/>
          <w:szCs w:val="22"/>
        </w:rPr>
        <w:t xml:space="preserve"> </w:t>
      </w:r>
      <w:r w:rsidRPr="00E624AF">
        <w:rPr>
          <w:rFonts w:cstheme="minorHAnsi"/>
          <w:bCs/>
          <w:color w:val="000000"/>
          <w:w w:val="101"/>
          <w:sz w:val="22"/>
          <w:szCs w:val="22"/>
        </w:rPr>
        <w:t>chief operating</w:t>
      </w:r>
      <w:r>
        <w:rPr>
          <w:rFonts w:cstheme="minorHAnsi"/>
          <w:bCs/>
          <w:color w:val="000000"/>
          <w:w w:val="101"/>
          <w:sz w:val="22"/>
          <w:szCs w:val="22"/>
        </w:rPr>
        <w:t xml:space="preserve"> </w:t>
      </w:r>
      <w:r w:rsidRPr="00E624AF">
        <w:rPr>
          <w:rFonts w:cstheme="minorHAnsi"/>
          <w:bCs/>
          <w:color w:val="000000"/>
          <w:w w:val="101"/>
          <w:sz w:val="22"/>
          <w:szCs w:val="22"/>
        </w:rPr>
        <w:t>officer of the</w:t>
      </w:r>
      <w:r>
        <w:rPr>
          <w:rFonts w:cstheme="minorHAnsi"/>
          <w:bCs/>
          <w:color w:val="000000"/>
          <w:w w:val="101"/>
          <w:sz w:val="22"/>
          <w:szCs w:val="22"/>
        </w:rPr>
        <w:t xml:space="preserve"> </w:t>
      </w:r>
      <w:r w:rsidRPr="00E624AF">
        <w:rPr>
          <w:rFonts w:cstheme="minorHAnsi"/>
          <w:bCs/>
          <w:color w:val="000000"/>
          <w:w w:val="101"/>
          <w:sz w:val="22"/>
          <w:szCs w:val="22"/>
        </w:rPr>
        <w:t>ICBA Services</w:t>
      </w:r>
      <w:r>
        <w:rPr>
          <w:rFonts w:cstheme="minorHAnsi"/>
          <w:bCs/>
          <w:color w:val="000000"/>
          <w:w w:val="101"/>
          <w:sz w:val="22"/>
          <w:szCs w:val="22"/>
        </w:rPr>
        <w:t xml:space="preserve"> </w:t>
      </w:r>
      <w:r w:rsidRPr="00E624AF">
        <w:rPr>
          <w:rFonts w:cstheme="minorHAnsi"/>
          <w:bCs/>
          <w:color w:val="000000"/>
          <w:w w:val="101"/>
          <w:sz w:val="22"/>
          <w:szCs w:val="22"/>
        </w:rPr>
        <w:t>Network</w:t>
      </w:r>
    </w:p>
    <w:sectPr w:rsidR="00E624AF" w:rsidRPr="00E624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Pro-Regular">
    <w:altName w:val="Calibri"/>
    <w:panose1 w:val="02040502050405020303"/>
    <w:charset w:val="00"/>
    <w:family w:val="roman"/>
    <w:notTrueType/>
    <w:pitch w:val="variable"/>
    <w:sig w:usb0="A00002EF" w:usb1="4000685B" w:usb2="00000000" w:usb3="00000000" w:csb0="0000009F" w:csb1="00000000"/>
  </w:font>
  <w:font w:name="Graphik-Bold">
    <w:altName w:val="Calibri"/>
    <w:panose1 w:val="020B0803030202060203"/>
    <w:charset w:val="00"/>
    <w:family w:val="swiss"/>
    <w:notTrueType/>
    <w:pitch w:val="variable"/>
    <w:sig w:usb0="A000002F" w:usb1="4000045A" w:usb2="00000000" w:usb3="00000000" w:csb0="00000093" w:csb1="00000000"/>
  </w:font>
  <w:font w:name="Graphik-Medium">
    <w:altName w:val="Calibri"/>
    <w:panose1 w:val="020B0603030202060203"/>
    <w:charset w:val="00"/>
    <w:family w:val="swiss"/>
    <w:notTrueType/>
    <w:pitch w:val="variable"/>
    <w:sig w:usb0="A000002F" w:usb1="4000045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063FF"/>
    <w:multiLevelType w:val="hybridMultilevel"/>
    <w:tmpl w:val="D89C9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7C4565"/>
    <w:multiLevelType w:val="hybridMultilevel"/>
    <w:tmpl w:val="DD00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8704D4"/>
    <w:multiLevelType w:val="hybridMultilevel"/>
    <w:tmpl w:val="CB38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90"/>
    <w:rsid w:val="00004C71"/>
    <w:rsid w:val="000127BC"/>
    <w:rsid w:val="000205C0"/>
    <w:rsid w:val="00034747"/>
    <w:rsid w:val="000D658E"/>
    <w:rsid w:val="000F242E"/>
    <w:rsid w:val="00130660"/>
    <w:rsid w:val="00132BFF"/>
    <w:rsid w:val="00140489"/>
    <w:rsid w:val="0015379F"/>
    <w:rsid w:val="00153FAB"/>
    <w:rsid w:val="0017240B"/>
    <w:rsid w:val="001F4B49"/>
    <w:rsid w:val="001F5EFE"/>
    <w:rsid w:val="002608A7"/>
    <w:rsid w:val="002706D7"/>
    <w:rsid w:val="002716C0"/>
    <w:rsid w:val="00272545"/>
    <w:rsid w:val="002764EA"/>
    <w:rsid w:val="002823CD"/>
    <w:rsid w:val="002D55DF"/>
    <w:rsid w:val="002E587F"/>
    <w:rsid w:val="00300468"/>
    <w:rsid w:val="00350666"/>
    <w:rsid w:val="00353E51"/>
    <w:rsid w:val="003622B6"/>
    <w:rsid w:val="0038568A"/>
    <w:rsid w:val="003C2571"/>
    <w:rsid w:val="003D0EE6"/>
    <w:rsid w:val="004074DC"/>
    <w:rsid w:val="004455D6"/>
    <w:rsid w:val="00477671"/>
    <w:rsid w:val="0048554C"/>
    <w:rsid w:val="004E165B"/>
    <w:rsid w:val="004F3978"/>
    <w:rsid w:val="00513A83"/>
    <w:rsid w:val="00535254"/>
    <w:rsid w:val="00536E0E"/>
    <w:rsid w:val="005B610A"/>
    <w:rsid w:val="006035A8"/>
    <w:rsid w:val="00651958"/>
    <w:rsid w:val="00663F6F"/>
    <w:rsid w:val="00666F7A"/>
    <w:rsid w:val="006A22D0"/>
    <w:rsid w:val="00704F41"/>
    <w:rsid w:val="0072266E"/>
    <w:rsid w:val="00744CB1"/>
    <w:rsid w:val="00753434"/>
    <w:rsid w:val="00764BC9"/>
    <w:rsid w:val="007C4FF2"/>
    <w:rsid w:val="007F1B4C"/>
    <w:rsid w:val="0081697B"/>
    <w:rsid w:val="00834AF4"/>
    <w:rsid w:val="00856102"/>
    <w:rsid w:val="008575E5"/>
    <w:rsid w:val="0086020A"/>
    <w:rsid w:val="008B0ACD"/>
    <w:rsid w:val="008E53A8"/>
    <w:rsid w:val="008E7011"/>
    <w:rsid w:val="00903E5F"/>
    <w:rsid w:val="009143CC"/>
    <w:rsid w:val="00923EF3"/>
    <w:rsid w:val="009423B8"/>
    <w:rsid w:val="00970829"/>
    <w:rsid w:val="009846CB"/>
    <w:rsid w:val="009A25BD"/>
    <w:rsid w:val="009B4B9C"/>
    <w:rsid w:val="009B6048"/>
    <w:rsid w:val="009B7DEE"/>
    <w:rsid w:val="00A14857"/>
    <w:rsid w:val="00A71DA3"/>
    <w:rsid w:val="00AC3E4B"/>
    <w:rsid w:val="00AF116A"/>
    <w:rsid w:val="00B027CD"/>
    <w:rsid w:val="00B049CD"/>
    <w:rsid w:val="00B06BE3"/>
    <w:rsid w:val="00B45788"/>
    <w:rsid w:val="00B5668F"/>
    <w:rsid w:val="00B6436E"/>
    <w:rsid w:val="00B959A6"/>
    <w:rsid w:val="00BA0ABF"/>
    <w:rsid w:val="00BC1943"/>
    <w:rsid w:val="00BD0BFB"/>
    <w:rsid w:val="00BD7ABD"/>
    <w:rsid w:val="00C2729E"/>
    <w:rsid w:val="00C53367"/>
    <w:rsid w:val="00C6147B"/>
    <w:rsid w:val="00C65EA9"/>
    <w:rsid w:val="00C848EA"/>
    <w:rsid w:val="00CB038F"/>
    <w:rsid w:val="00CE414D"/>
    <w:rsid w:val="00D24124"/>
    <w:rsid w:val="00D32813"/>
    <w:rsid w:val="00D47420"/>
    <w:rsid w:val="00D65D89"/>
    <w:rsid w:val="00D877EC"/>
    <w:rsid w:val="00DC6077"/>
    <w:rsid w:val="00DE1C41"/>
    <w:rsid w:val="00E02813"/>
    <w:rsid w:val="00E143F6"/>
    <w:rsid w:val="00E17690"/>
    <w:rsid w:val="00E431CA"/>
    <w:rsid w:val="00E50942"/>
    <w:rsid w:val="00E624AF"/>
    <w:rsid w:val="00E636DF"/>
    <w:rsid w:val="00F257B8"/>
    <w:rsid w:val="00F41F3E"/>
    <w:rsid w:val="00F448EC"/>
    <w:rsid w:val="00F63903"/>
    <w:rsid w:val="00F74743"/>
    <w:rsid w:val="00FA5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E13B"/>
  <w15:chartTrackingRefBased/>
  <w15:docId w15:val="{63EF0FE3-E83C-4498-A200-DDB99CAF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690"/>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BodyNoIndentGeorgiaJustify">
    <w:name w:val="01.Body.NoIndent.Georgia.Justify"/>
    <w:basedOn w:val="Normal"/>
    <w:uiPriority w:val="99"/>
    <w:rsid w:val="00E17690"/>
    <w:pPr>
      <w:autoSpaceDE w:val="0"/>
      <w:autoSpaceDN w:val="0"/>
      <w:adjustRightInd w:val="0"/>
      <w:spacing w:line="240" w:lineRule="atLeast"/>
      <w:jc w:val="both"/>
      <w:textAlignment w:val="center"/>
    </w:pPr>
    <w:rPr>
      <w:rFonts w:ascii="GeorgiaPro-Regular" w:hAnsi="GeorgiaPro-Regular" w:cs="GeorgiaPro-Regular"/>
      <w:color w:val="000000"/>
      <w:sz w:val="18"/>
      <w:szCs w:val="18"/>
    </w:rPr>
  </w:style>
  <w:style w:type="character" w:customStyle="1" w:styleId="01GraphikboldICB">
    <w:name w:val="01.Graphik.bold.ICB"/>
    <w:uiPriority w:val="99"/>
    <w:rsid w:val="00E17690"/>
    <w:rPr>
      <w:rFonts w:ascii="Graphik-Bold" w:hAnsi="Graphik-Bold" w:cs="Graphik-Bold"/>
      <w:b/>
      <w:bCs/>
      <w:u w:val="none"/>
      <w:vertAlign w:val="baseline"/>
    </w:rPr>
  </w:style>
  <w:style w:type="paragraph" w:customStyle="1" w:styleId="05QuoteGraphikMed2024">
    <w:name w:val="05.Quote.Graphik.Med.20/24"/>
    <w:basedOn w:val="Normal"/>
    <w:uiPriority w:val="99"/>
    <w:rsid w:val="00E17690"/>
    <w:pPr>
      <w:suppressAutoHyphens/>
      <w:autoSpaceDE w:val="0"/>
      <w:autoSpaceDN w:val="0"/>
      <w:adjustRightInd w:val="0"/>
      <w:spacing w:line="480" w:lineRule="atLeast"/>
      <w:textAlignment w:val="center"/>
    </w:pPr>
    <w:rPr>
      <w:rFonts w:ascii="Graphik-Medium" w:hAnsi="Graphik-Medium" w:cs="Graphik-Medium"/>
      <w:color w:val="000000"/>
      <w:sz w:val="40"/>
      <w:szCs w:val="40"/>
      <w:u w:val="thick" w:color="002DD6"/>
    </w:rPr>
  </w:style>
  <w:style w:type="paragraph" w:styleId="BalloonText">
    <w:name w:val="Balloon Text"/>
    <w:basedOn w:val="Normal"/>
    <w:link w:val="BalloonTextChar"/>
    <w:uiPriority w:val="99"/>
    <w:semiHidden/>
    <w:unhideWhenUsed/>
    <w:rsid w:val="00903E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3E5F"/>
    <w:rPr>
      <w:rFonts w:ascii="Times New Roman" w:hAnsi="Times New Roman" w:cs="Times New Roman"/>
      <w:sz w:val="18"/>
      <w:szCs w:val="18"/>
    </w:rPr>
  </w:style>
  <w:style w:type="paragraph" w:styleId="ListParagraph">
    <w:name w:val="List Paragraph"/>
    <w:basedOn w:val="Normal"/>
    <w:uiPriority w:val="34"/>
    <w:qFormat/>
    <w:rsid w:val="00C614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46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6F3F40B893A8438FDAFECBEBEF3679" ma:contentTypeVersion="8" ma:contentTypeDescription="Create a new document." ma:contentTypeScope="" ma:versionID="59be5c7fcfb616211285739f703fb3a4">
  <xsd:schema xmlns:xsd="http://www.w3.org/2001/XMLSchema" xmlns:xs="http://www.w3.org/2001/XMLSchema" xmlns:p="http://schemas.microsoft.com/office/2006/metadata/properties" xmlns:ns2="f3052132-7631-4bf8-9303-fc804c90d88f" xmlns:ns3="0c2bd550-716e-42bf-a496-06b194d1b80a" targetNamespace="http://schemas.microsoft.com/office/2006/metadata/properties" ma:root="true" ma:fieldsID="946aafcda72d4d50fa7e33e27ee3006a" ns2:_="" ns3:_="">
    <xsd:import namespace="f3052132-7631-4bf8-9303-fc804c90d88f"/>
    <xsd:import namespace="0c2bd550-716e-42bf-a496-06b194d1b8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52132-7631-4bf8-9303-fc804c90d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bd550-716e-42bf-a496-06b194d1b8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275D71-65F2-48D1-830F-CD7495EC6638}">
  <ds:schemaRefs>
    <ds:schemaRef ds:uri="http://schemas.microsoft.com/sharepoint/v3/contenttype/forms"/>
  </ds:schemaRefs>
</ds:datastoreItem>
</file>

<file path=customXml/itemProps2.xml><?xml version="1.0" encoding="utf-8"?>
<ds:datastoreItem xmlns:ds="http://schemas.openxmlformats.org/officeDocument/2006/customXml" ds:itemID="{77BD8FC3-B78A-4978-8726-4FB580FDAA52}">
  <ds:schemaRef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 ds:uri="http://schemas.microsoft.com/office/2006/metadata/properties"/>
    <ds:schemaRef ds:uri="0c2bd550-716e-42bf-a496-06b194d1b80a"/>
    <ds:schemaRef ds:uri="http://purl.org/dc/terms/"/>
    <ds:schemaRef ds:uri="http://schemas.openxmlformats.org/package/2006/metadata/core-properties"/>
    <ds:schemaRef ds:uri="f3052132-7631-4bf8-9303-fc804c90d88f"/>
  </ds:schemaRefs>
</ds:datastoreItem>
</file>

<file path=customXml/itemProps3.xml><?xml version="1.0" encoding="utf-8"?>
<ds:datastoreItem xmlns:ds="http://schemas.openxmlformats.org/officeDocument/2006/customXml" ds:itemID="{3C90C3C1-4117-4B70-AE87-FA84BA6A9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52132-7631-4bf8-9303-fc804c90d88f"/>
    <ds:schemaRef ds:uri="0c2bd550-716e-42bf-a496-06b194d1b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Aleis Stokes</dc:creator>
  <cp:keywords/>
  <dc:description/>
  <cp:lastModifiedBy>Rebecca Lubecki</cp:lastModifiedBy>
  <cp:revision>3</cp:revision>
  <dcterms:created xsi:type="dcterms:W3CDTF">2019-10-22T16:15:00Z</dcterms:created>
  <dcterms:modified xsi:type="dcterms:W3CDTF">2019-10-22T16:17:00Z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0x010100496F3F40B893A8438FDAFECBEBEF3679</vt:lpwstr>
  </property>
</Properties>
</file>