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E649" w14:textId="5B817749" w:rsidR="00E45ABD" w:rsidRPr="00887D60" w:rsidRDefault="00E45ABD" w:rsidP="00E45ABD">
      <w:pPr>
        <w:spacing w:line="360" w:lineRule="auto"/>
        <w:rPr>
          <w:b/>
          <w:bCs/>
          <w:color w:val="202124"/>
          <w:shd w:val="clear" w:color="auto" w:fill="FFFFFF"/>
        </w:rPr>
      </w:pPr>
      <w:r w:rsidRPr="00887D60">
        <w:rPr>
          <w:b/>
          <w:bCs/>
          <w:color w:val="202124"/>
          <w:shd w:val="clear" w:color="auto" w:fill="FFFFFF"/>
        </w:rPr>
        <w:t>Independent Banker</w:t>
      </w:r>
    </w:p>
    <w:p w14:paraId="06D43917" w14:textId="5AC4A760" w:rsidR="00E45ABD" w:rsidRPr="00887D60" w:rsidRDefault="00E45ABD" w:rsidP="00E45ABD">
      <w:pPr>
        <w:spacing w:line="360" w:lineRule="auto"/>
        <w:rPr>
          <w:b/>
          <w:bCs/>
          <w:color w:val="202124"/>
          <w:shd w:val="clear" w:color="auto" w:fill="FFFFFF"/>
        </w:rPr>
      </w:pPr>
      <w:r w:rsidRPr="00887D60">
        <w:rPr>
          <w:b/>
          <w:bCs/>
          <w:color w:val="202124"/>
          <w:shd w:val="clear" w:color="auto" w:fill="FFFFFF"/>
        </w:rPr>
        <w:t>Portfolio — Innovation Station</w:t>
      </w:r>
    </w:p>
    <w:p w14:paraId="4555FE91" w14:textId="119B9466" w:rsidR="00E45ABD" w:rsidRPr="00887D60" w:rsidRDefault="00E45ABD" w:rsidP="00E45ABD">
      <w:pPr>
        <w:spacing w:line="360" w:lineRule="auto"/>
        <w:rPr>
          <w:b/>
          <w:bCs/>
          <w:color w:val="202124"/>
          <w:shd w:val="clear" w:color="auto" w:fill="FFFFFF"/>
        </w:rPr>
      </w:pPr>
      <w:r w:rsidRPr="00887D60">
        <w:rPr>
          <w:b/>
          <w:bCs/>
          <w:color w:val="202124"/>
          <w:shd w:val="clear" w:color="auto" w:fill="FFFFFF"/>
        </w:rPr>
        <w:t>July 2022</w:t>
      </w:r>
    </w:p>
    <w:p w14:paraId="1898C7E0" w14:textId="3838A668" w:rsidR="00E45ABD" w:rsidRDefault="00E45ABD" w:rsidP="00E45ABD">
      <w:pPr>
        <w:spacing w:line="360" w:lineRule="auto"/>
        <w:rPr>
          <w:color w:val="202124"/>
          <w:shd w:val="clear" w:color="auto" w:fill="FFFFFF"/>
        </w:rPr>
      </w:pPr>
    </w:p>
    <w:p w14:paraId="6227F1E2" w14:textId="2E1391A3" w:rsidR="00E45ABD" w:rsidRPr="00887D60" w:rsidRDefault="00E45ABD" w:rsidP="00887D60">
      <w:pPr>
        <w:spacing w:line="360" w:lineRule="auto"/>
        <w:rPr>
          <w:color w:val="FF0000"/>
          <w:shd w:val="clear" w:color="auto" w:fill="FFFFFF"/>
        </w:rPr>
      </w:pPr>
      <w:r w:rsidRPr="00887D60">
        <w:rPr>
          <w:color w:val="FF0000"/>
          <w:shd w:val="clear" w:color="auto" w:fill="FFFFFF"/>
        </w:rPr>
        <w:t>[hed]</w:t>
      </w:r>
    </w:p>
    <w:p w14:paraId="2F1D61FE" w14:textId="5869C4B0" w:rsidR="00C13090" w:rsidRPr="00887D60" w:rsidRDefault="00216F52" w:rsidP="00887D60">
      <w:pPr>
        <w:spacing w:line="360" w:lineRule="auto"/>
        <w:rPr>
          <w:b/>
          <w:bCs/>
          <w:color w:val="202124"/>
          <w:shd w:val="clear" w:color="auto" w:fill="FFFFFF"/>
        </w:rPr>
      </w:pPr>
      <w:r w:rsidRPr="00887D60">
        <w:rPr>
          <w:b/>
          <w:bCs/>
          <w:color w:val="202124"/>
          <w:shd w:val="clear" w:color="auto" w:fill="FFFFFF"/>
        </w:rPr>
        <w:t xml:space="preserve">Fueling </w:t>
      </w:r>
      <w:r w:rsidR="00E45ABD" w:rsidRPr="00887D60">
        <w:rPr>
          <w:b/>
          <w:bCs/>
          <w:color w:val="202124"/>
          <w:shd w:val="clear" w:color="auto" w:fill="FFFFFF"/>
        </w:rPr>
        <w:t>g</w:t>
      </w:r>
      <w:r w:rsidRPr="00887D60">
        <w:rPr>
          <w:b/>
          <w:bCs/>
          <w:color w:val="202124"/>
          <w:shd w:val="clear" w:color="auto" w:fill="FFFFFF"/>
        </w:rPr>
        <w:t xml:space="preserve">rowth </w:t>
      </w:r>
      <w:r w:rsidR="00E45ABD" w:rsidRPr="00887D60">
        <w:rPr>
          <w:b/>
          <w:bCs/>
          <w:color w:val="202124"/>
          <w:shd w:val="clear" w:color="auto" w:fill="FFFFFF"/>
        </w:rPr>
        <w:t>t</w:t>
      </w:r>
      <w:r w:rsidRPr="00887D60">
        <w:rPr>
          <w:b/>
          <w:bCs/>
          <w:color w:val="202124"/>
          <w:shd w:val="clear" w:color="auto" w:fill="FFFFFF"/>
        </w:rPr>
        <w:t xml:space="preserve">hrough </w:t>
      </w:r>
      <w:r w:rsidR="00E45ABD" w:rsidRPr="00887D60">
        <w:rPr>
          <w:b/>
          <w:bCs/>
          <w:color w:val="202124"/>
          <w:shd w:val="clear" w:color="auto" w:fill="FFFFFF"/>
        </w:rPr>
        <w:t>i</w:t>
      </w:r>
      <w:r w:rsidRPr="00887D60">
        <w:rPr>
          <w:b/>
          <w:bCs/>
          <w:color w:val="202124"/>
          <w:shd w:val="clear" w:color="auto" w:fill="FFFFFF"/>
        </w:rPr>
        <w:t>nnovation</w:t>
      </w:r>
    </w:p>
    <w:p w14:paraId="13C67A01" w14:textId="6434A0E2" w:rsidR="006310DF" w:rsidRDefault="006310DF" w:rsidP="00E45ABD">
      <w:pPr>
        <w:spacing w:line="360" w:lineRule="auto"/>
        <w:rPr>
          <w:color w:val="000000"/>
          <w:kern w:val="36"/>
        </w:rPr>
      </w:pPr>
    </w:p>
    <w:p w14:paraId="520CEA5F" w14:textId="20AC51AD" w:rsidR="00E45ABD" w:rsidRPr="00887D60" w:rsidRDefault="00E45ABD" w:rsidP="00887D60">
      <w:pPr>
        <w:spacing w:line="360" w:lineRule="auto"/>
        <w:rPr>
          <w:color w:val="000000"/>
          <w:kern w:val="36"/>
        </w:rPr>
      </w:pPr>
      <w:r>
        <w:rPr>
          <w:color w:val="000000"/>
          <w:kern w:val="36"/>
        </w:rPr>
        <w:t>[byline]</w:t>
      </w:r>
    </w:p>
    <w:p w14:paraId="0CE56422" w14:textId="77777777" w:rsidR="007407AC" w:rsidRPr="00E45ABD" w:rsidRDefault="007407AC" w:rsidP="00887D60">
      <w:pPr>
        <w:spacing w:line="360" w:lineRule="auto"/>
      </w:pPr>
      <w:r w:rsidRPr="00887D60">
        <w:rPr>
          <w:color w:val="000000"/>
          <w:shd w:val="clear" w:color="auto" w:fill="FFFFFF"/>
        </w:rPr>
        <w:t>By Charles Potts, ICBA</w:t>
      </w:r>
    </w:p>
    <w:p w14:paraId="48A55862" w14:textId="77777777" w:rsidR="007A7EAC" w:rsidRPr="00887D60" w:rsidRDefault="007A7EAC" w:rsidP="00887D60">
      <w:pPr>
        <w:spacing w:line="360" w:lineRule="auto"/>
        <w:rPr>
          <w:color w:val="000000"/>
        </w:rPr>
      </w:pPr>
    </w:p>
    <w:p w14:paraId="24AEB919" w14:textId="7A7D4D30" w:rsidR="00B91A72" w:rsidRPr="00887D60" w:rsidRDefault="00E97734" w:rsidP="00887D60">
      <w:pPr>
        <w:spacing w:line="360" w:lineRule="auto"/>
        <w:rPr>
          <w:color w:val="000000"/>
        </w:rPr>
      </w:pPr>
      <w:r>
        <w:rPr>
          <w:color w:val="000000"/>
        </w:rPr>
        <w:t>D</w:t>
      </w:r>
      <w:r w:rsidR="00216F52" w:rsidRPr="00887D60">
        <w:rPr>
          <w:color w:val="000000"/>
        </w:rPr>
        <w:t xml:space="preserve">emand for digital solutions continues to accelerate, making innovation </w:t>
      </w:r>
      <w:r w:rsidR="00AD3DD4" w:rsidRPr="00887D60">
        <w:rPr>
          <w:color w:val="000000"/>
        </w:rPr>
        <w:t>an</w:t>
      </w:r>
      <w:r w:rsidR="00216F52" w:rsidRPr="00887D60">
        <w:rPr>
          <w:color w:val="000000"/>
        </w:rPr>
        <w:t xml:space="preserve"> imperative for community banks</w:t>
      </w:r>
      <w:r w:rsidR="00AD3DD4" w:rsidRPr="00887D60">
        <w:rPr>
          <w:color w:val="000000"/>
        </w:rPr>
        <w:t xml:space="preserve"> looking to </w:t>
      </w:r>
      <w:r w:rsidR="00DD4F9A" w:rsidRPr="00887D60">
        <w:rPr>
          <w:color w:val="000000"/>
        </w:rPr>
        <w:t xml:space="preserve">excel in today’s </w:t>
      </w:r>
      <w:r w:rsidR="00AD3DD4" w:rsidRPr="00887D60">
        <w:rPr>
          <w:color w:val="000000"/>
        </w:rPr>
        <w:t xml:space="preserve">evolving market. </w:t>
      </w:r>
    </w:p>
    <w:p w14:paraId="2BE0A2DB" w14:textId="3407276B" w:rsidR="00B91A72" w:rsidRPr="00887D60" w:rsidRDefault="00BB7B1D" w:rsidP="00887D60">
      <w:pPr>
        <w:spacing w:line="360" w:lineRule="auto"/>
        <w:rPr>
          <w:color w:val="000000"/>
        </w:rPr>
      </w:pPr>
      <w:r w:rsidRPr="00887D60">
        <w:rPr>
          <w:color w:val="000000"/>
        </w:rPr>
        <w:t xml:space="preserve">That’s why </w:t>
      </w:r>
      <w:r w:rsidR="00216F52" w:rsidRPr="00887D60">
        <w:rPr>
          <w:color w:val="000000"/>
        </w:rPr>
        <w:t xml:space="preserve">ICBA makes innovation a priority and </w:t>
      </w:r>
      <w:r w:rsidR="00B026B5" w:rsidRPr="00887D60">
        <w:rPr>
          <w:color w:val="000000"/>
        </w:rPr>
        <w:t xml:space="preserve">provides </w:t>
      </w:r>
      <w:r w:rsidR="00783762" w:rsidRPr="00887D60">
        <w:rPr>
          <w:color w:val="000000"/>
        </w:rPr>
        <w:t>community banks</w:t>
      </w:r>
      <w:r w:rsidR="00A14B04" w:rsidRPr="00887D60">
        <w:rPr>
          <w:color w:val="000000"/>
        </w:rPr>
        <w:t xml:space="preserve"> with the information and tools </w:t>
      </w:r>
      <w:r w:rsidR="00B27C66" w:rsidRPr="00887D60">
        <w:rPr>
          <w:color w:val="000000"/>
        </w:rPr>
        <w:t xml:space="preserve">necessary </w:t>
      </w:r>
      <w:r w:rsidR="00A14B04" w:rsidRPr="00887D60">
        <w:rPr>
          <w:color w:val="000000"/>
        </w:rPr>
        <w:t xml:space="preserve">to grow and succeed in today’s competitive landscape. </w:t>
      </w:r>
      <w:r w:rsidR="00BA1407" w:rsidRPr="00887D60">
        <w:rPr>
          <w:color w:val="000000"/>
        </w:rPr>
        <w:t xml:space="preserve">More than new solutions, </w:t>
      </w:r>
      <w:r w:rsidR="0008159A" w:rsidRPr="00887D60">
        <w:rPr>
          <w:color w:val="000000"/>
        </w:rPr>
        <w:t>culture change</w:t>
      </w:r>
      <w:r w:rsidR="00BA1407" w:rsidRPr="00887D60">
        <w:rPr>
          <w:color w:val="000000"/>
        </w:rPr>
        <w:t xml:space="preserve"> and </w:t>
      </w:r>
      <w:r w:rsidR="0008159A" w:rsidRPr="00887D60">
        <w:rPr>
          <w:color w:val="000000"/>
        </w:rPr>
        <w:t>mindset shifts</w:t>
      </w:r>
      <w:r w:rsidR="00BA1407" w:rsidRPr="00887D60">
        <w:rPr>
          <w:color w:val="000000"/>
        </w:rPr>
        <w:t xml:space="preserve">, innovation is a journey that requires iterative steps toward </w:t>
      </w:r>
      <w:r w:rsidR="0008159A" w:rsidRPr="00887D60">
        <w:rPr>
          <w:color w:val="000000"/>
        </w:rPr>
        <w:t>sustainable growth.</w:t>
      </w:r>
    </w:p>
    <w:p w14:paraId="08B1BCEF" w14:textId="78785256" w:rsidR="00E97734" w:rsidRDefault="008A7120">
      <w:pPr>
        <w:spacing w:line="360" w:lineRule="auto"/>
        <w:rPr>
          <w:color w:val="000000"/>
        </w:rPr>
      </w:pPr>
      <w:r w:rsidRPr="00887D60">
        <w:rPr>
          <w:color w:val="000000"/>
        </w:rPr>
        <w:t>Business thought leader Gary Hamel got it right when he said, “Innovation is the fuel for growth.</w:t>
      </w:r>
      <w:r w:rsidR="00E45ABD">
        <w:rPr>
          <w:color w:val="000000"/>
        </w:rPr>
        <w:t>”</w:t>
      </w:r>
      <w:r w:rsidRPr="00887D60">
        <w:rPr>
          <w:color w:val="000000"/>
        </w:rPr>
        <w:t xml:space="preserve"> </w:t>
      </w:r>
      <w:r w:rsidR="00216F52" w:rsidRPr="00887D60">
        <w:rPr>
          <w:color w:val="000000"/>
        </w:rPr>
        <w:t xml:space="preserve">Greg Ohlendorf, president and CEO at </w:t>
      </w:r>
      <w:r w:rsidR="00093549" w:rsidRPr="00887D60">
        <w:rPr>
          <w:color w:val="000000"/>
        </w:rPr>
        <w:t>$</w:t>
      </w:r>
      <w:r w:rsidR="00FA7C7B" w:rsidRPr="00887D60">
        <w:rPr>
          <w:color w:val="000000"/>
        </w:rPr>
        <w:t xml:space="preserve">200 </w:t>
      </w:r>
      <w:r w:rsidR="00093549" w:rsidRPr="00887D60">
        <w:rPr>
          <w:color w:val="000000"/>
        </w:rPr>
        <w:t xml:space="preserve">million-asset </w:t>
      </w:r>
      <w:r w:rsidR="00216F52" w:rsidRPr="00887D60">
        <w:rPr>
          <w:color w:val="000000"/>
        </w:rPr>
        <w:t>First Community Bank and Trust in Beecher, I</w:t>
      </w:r>
      <w:r w:rsidR="005E24FD" w:rsidRPr="00887D60">
        <w:rPr>
          <w:color w:val="000000"/>
        </w:rPr>
        <w:t>ll.</w:t>
      </w:r>
      <w:r w:rsidR="00216F52" w:rsidRPr="00887D60">
        <w:rPr>
          <w:color w:val="000000"/>
        </w:rPr>
        <w:t xml:space="preserve">, </w:t>
      </w:r>
      <w:r w:rsidR="0086389A" w:rsidRPr="00887D60">
        <w:rPr>
          <w:color w:val="000000"/>
        </w:rPr>
        <w:t>understands this well</w:t>
      </w:r>
      <w:r w:rsidR="005E495A" w:rsidRPr="00887D60">
        <w:rPr>
          <w:color w:val="000000"/>
        </w:rPr>
        <w:t xml:space="preserve">. </w:t>
      </w:r>
      <w:r w:rsidR="00D373DE" w:rsidRPr="00887D60">
        <w:rPr>
          <w:color w:val="000000"/>
        </w:rPr>
        <w:t xml:space="preserve">As a </w:t>
      </w:r>
      <w:r w:rsidR="00CA5FFF" w:rsidRPr="00887D60">
        <w:rPr>
          <w:color w:val="000000"/>
        </w:rPr>
        <w:t xml:space="preserve">three-time </w:t>
      </w:r>
      <w:r w:rsidR="00D373DE" w:rsidRPr="00887D60">
        <w:rPr>
          <w:color w:val="000000"/>
        </w:rPr>
        <w:t>participant</w:t>
      </w:r>
      <w:r w:rsidR="00CA5FFF" w:rsidRPr="00887D60">
        <w:rPr>
          <w:color w:val="000000"/>
        </w:rPr>
        <w:t xml:space="preserve"> </w:t>
      </w:r>
      <w:r w:rsidR="00C32AC9" w:rsidRPr="00887D60">
        <w:rPr>
          <w:color w:val="000000"/>
        </w:rPr>
        <w:t>in ICBA</w:t>
      </w:r>
      <w:r w:rsidR="00E45ABD">
        <w:rPr>
          <w:color w:val="000000"/>
        </w:rPr>
        <w:t>’</w:t>
      </w:r>
      <w:r w:rsidR="00C32AC9" w:rsidRPr="00887D60">
        <w:rPr>
          <w:color w:val="000000"/>
        </w:rPr>
        <w:t>s ThinkTECH Accelerator program</w:t>
      </w:r>
      <w:r w:rsidR="007A21DF" w:rsidRPr="00887D60">
        <w:rPr>
          <w:color w:val="000000"/>
        </w:rPr>
        <w:t xml:space="preserve">, </w:t>
      </w:r>
      <w:r w:rsidR="00C32AC9" w:rsidRPr="00887D60">
        <w:rPr>
          <w:color w:val="000000"/>
        </w:rPr>
        <w:t xml:space="preserve">Ohlendorf </w:t>
      </w:r>
      <w:r w:rsidR="007A21DF" w:rsidRPr="00887D60">
        <w:rPr>
          <w:color w:val="000000"/>
        </w:rPr>
        <w:t xml:space="preserve">has </w:t>
      </w:r>
      <w:r w:rsidR="008510ED" w:rsidRPr="00887D60">
        <w:rPr>
          <w:color w:val="000000"/>
        </w:rPr>
        <w:t xml:space="preserve">had a front row seat to community bank innovation </w:t>
      </w:r>
      <w:r w:rsidR="00CE6975" w:rsidRPr="00887D60">
        <w:rPr>
          <w:color w:val="000000"/>
        </w:rPr>
        <w:t>through collaborative fintech partnership</w:t>
      </w:r>
      <w:r w:rsidR="00663903" w:rsidRPr="00887D60">
        <w:rPr>
          <w:color w:val="000000"/>
        </w:rPr>
        <w:t xml:space="preserve">s. In fact, </w:t>
      </w:r>
      <w:r w:rsidR="00736645" w:rsidRPr="00887D60">
        <w:rPr>
          <w:color w:val="000000"/>
        </w:rPr>
        <w:t xml:space="preserve">First Community Bank and Trust </w:t>
      </w:r>
      <w:r w:rsidR="00663903" w:rsidRPr="00887D60">
        <w:rPr>
          <w:color w:val="000000"/>
        </w:rPr>
        <w:t xml:space="preserve">has </w:t>
      </w:r>
      <w:r w:rsidR="00E41938" w:rsidRPr="00887D60">
        <w:rPr>
          <w:color w:val="000000"/>
        </w:rPr>
        <w:t>partner</w:t>
      </w:r>
      <w:r w:rsidR="00736645" w:rsidRPr="00887D60">
        <w:rPr>
          <w:color w:val="000000"/>
        </w:rPr>
        <w:t>ed</w:t>
      </w:r>
      <w:r w:rsidR="00046C14" w:rsidRPr="00887D60">
        <w:rPr>
          <w:color w:val="000000"/>
        </w:rPr>
        <w:t xml:space="preserve"> with eight of our </w:t>
      </w:r>
      <w:r w:rsidR="00601440" w:rsidRPr="00887D60">
        <w:rPr>
          <w:color w:val="000000"/>
        </w:rPr>
        <w:t xml:space="preserve">ThinkTECH </w:t>
      </w:r>
      <w:r w:rsidR="00046C14" w:rsidRPr="00887D60">
        <w:rPr>
          <w:color w:val="000000"/>
        </w:rPr>
        <w:t>Accelerator program</w:t>
      </w:r>
      <w:r w:rsidR="00601440" w:rsidRPr="00887D60">
        <w:rPr>
          <w:color w:val="000000"/>
        </w:rPr>
        <w:t>’s</w:t>
      </w:r>
      <w:r w:rsidR="00046C14" w:rsidRPr="00887D60">
        <w:rPr>
          <w:color w:val="000000"/>
        </w:rPr>
        <w:t xml:space="preserve"> </w:t>
      </w:r>
      <w:r w:rsidR="0072784B" w:rsidRPr="00887D60">
        <w:rPr>
          <w:color w:val="000000"/>
        </w:rPr>
        <w:t>alumni</w:t>
      </w:r>
      <w:r w:rsidR="00E41938" w:rsidRPr="00887D60">
        <w:rPr>
          <w:color w:val="000000"/>
        </w:rPr>
        <w:t xml:space="preserve"> with impressive results.</w:t>
      </w:r>
    </w:p>
    <w:p w14:paraId="46B9D023" w14:textId="419C81BA" w:rsidR="00BC44F3" w:rsidRPr="00887D60" w:rsidRDefault="00663903" w:rsidP="00887D60">
      <w:pPr>
        <w:spacing w:line="360" w:lineRule="auto"/>
        <w:rPr>
          <w:color w:val="000000"/>
        </w:rPr>
      </w:pPr>
      <w:r w:rsidRPr="00887D60">
        <w:rPr>
          <w:color w:val="000000"/>
        </w:rPr>
        <w:t xml:space="preserve">Take its partnership with </w:t>
      </w:r>
      <w:r w:rsidR="00216F52" w:rsidRPr="00887D60">
        <w:rPr>
          <w:color w:val="000000"/>
        </w:rPr>
        <w:t xml:space="preserve">Surfly, </w:t>
      </w:r>
      <w:r w:rsidRPr="00887D60">
        <w:rPr>
          <w:color w:val="000000"/>
        </w:rPr>
        <w:t xml:space="preserve">which </w:t>
      </w:r>
      <w:r w:rsidR="0072784B" w:rsidRPr="00887D60">
        <w:rPr>
          <w:color w:val="000000"/>
        </w:rPr>
        <w:t>uses technology</w:t>
      </w:r>
      <w:r w:rsidR="00216F52" w:rsidRPr="00887D60">
        <w:rPr>
          <w:color w:val="000000"/>
        </w:rPr>
        <w:t xml:space="preserve"> to personalize and innovate digital interactions in real</w:t>
      </w:r>
      <w:r w:rsidR="0072784B" w:rsidRPr="00887D60">
        <w:rPr>
          <w:color w:val="000000"/>
        </w:rPr>
        <w:t xml:space="preserve">-timecut call times </w:t>
      </w:r>
      <w:r w:rsidR="008948BB" w:rsidRPr="00887D60">
        <w:rPr>
          <w:color w:val="000000"/>
        </w:rPr>
        <w:t>from 30</w:t>
      </w:r>
      <w:r w:rsidR="001D4ED4">
        <w:rPr>
          <w:color w:val="000000"/>
        </w:rPr>
        <w:t xml:space="preserve"> to </w:t>
      </w:r>
      <w:r w:rsidR="008948BB" w:rsidRPr="00887D60">
        <w:rPr>
          <w:color w:val="000000"/>
        </w:rPr>
        <w:t xml:space="preserve">60 minutes down to </w:t>
      </w:r>
      <w:r w:rsidR="00E45ABD">
        <w:rPr>
          <w:color w:val="000000"/>
        </w:rPr>
        <w:t>five</w:t>
      </w:r>
      <w:r w:rsidR="008948BB" w:rsidRPr="00887D60">
        <w:rPr>
          <w:color w:val="000000"/>
        </w:rPr>
        <w:t xml:space="preserve"> minutes per call. </w:t>
      </w:r>
    </w:p>
    <w:p w14:paraId="3BE8D93B" w14:textId="51AEE697" w:rsidR="00601440" w:rsidRPr="00887D60" w:rsidRDefault="00216F52" w:rsidP="00887D60">
      <w:pPr>
        <w:spacing w:line="360" w:lineRule="auto"/>
        <w:rPr>
          <w:color w:val="000000"/>
        </w:rPr>
      </w:pPr>
      <w:r w:rsidRPr="00887D60">
        <w:rPr>
          <w:color w:val="000000"/>
        </w:rPr>
        <w:t>Rockland Trust</w:t>
      </w:r>
      <w:r w:rsidR="001D4ED4">
        <w:rPr>
          <w:color w:val="000000"/>
        </w:rPr>
        <w:t xml:space="preserve"> Company</w:t>
      </w:r>
      <w:r w:rsidR="0072784B" w:rsidRPr="00887D60">
        <w:rPr>
          <w:color w:val="000000"/>
        </w:rPr>
        <w:t xml:space="preserve">, with </w:t>
      </w:r>
      <w:r w:rsidR="00093549" w:rsidRPr="00887D60">
        <w:rPr>
          <w:color w:val="000000"/>
        </w:rPr>
        <w:t>$</w:t>
      </w:r>
      <w:r w:rsidR="00FA7C7B" w:rsidRPr="00887D60">
        <w:rPr>
          <w:color w:val="000000"/>
        </w:rPr>
        <w:t>20 billion</w:t>
      </w:r>
      <w:r w:rsidR="00093549" w:rsidRPr="00887D60">
        <w:rPr>
          <w:color w:val="000000"/>
        </w:rPr>
        <w:t xml:space="preserve"> in assets and </w:t>
      </w:r>
      <w:r w:rsidR="0072784B" w:rsidRPr="00887D60">
        <w:rPr>
          <w:color w:val="000000"/>
        </w:rPr>
        <w:t>branches in</w:t>
      </w:r>
      <w:r w:rsidR="00736645" w:rsidRPr="00887D60">
        <w:rPr>
          <w:color w:val="000000"/>
        </w:rPr>
        <w:t xml:space="preserve"> Massachusetts and Rhode Island</w:t>
      </w:r>
      <w:r w:rsidR="0072784B" w:rsidRPr="00887D60">
        <w:rPr>
          <w:color w:val="000000"/>
        </w:rPr>
        <w:t xml:space="preserve">, </w:t>
      </w:r>
      <w:r w:rsidRPr="00887D60">
        <w:rPr>
          <w:color w:val="000000"/>
        </w:rPr>
        <w:t>also partnered with one of the companies that came through our Accelerator program</w:t>
      </w:r>
      <w:r w:rsidR="00E97734">
        <w:rPr>
          <w:color w:val="000000"/>
        </w:rPr>
        <w:t xml:space="preserve">: </w:t>
      </w:r>
      <w:r w:rsidRPr="00887D60">
        <w:rPr>
          <w:color w:val="000000"/>
        </w:rPr>
        <w:t xml:space="preserve">Agent IQ. Agent IQ offers a </w:t>
      </w:r>
      <w:r w:rsidR="00F1235C" w:rsidRPr="00887D60">
        <w:rPr>
          <w:color w:val="000000"/>
        </w:rPr>
        <w:t>platform designed</w:t>
      </w:r>
      <w:r w:rsidRPr="00887D60">
        <w:rPr>
          <w:color w:val="000000"/>
        </w:rPr>
        <w:t xml:space="preserve"> </w:t>
      </w:r>
      <w:r w:rsidR="00F1235C" w:rsidRPr="00887D60">
        <w:rPr>
          <w:color w:val="000000"/>
        </w:rPr>
        <w:t>to integrate with</w:t>
      </w:r>
      <w:r w:rsidRPr="00887D60">
        <w:rPr>
          <w:color w:val="000000"/>
        </w:rPr>
        <w:t xml:space="preserve"> </w:t>
      </w:r>
      <w:r w:rsidR="00F1235C" w:rsidRPr="00887D60">
        <w:rPr>
          <w:color w:val="000000"/>
        </w:rPr>
        <w:t>a bank</w:t>
      </w:r>
      <w:r w:rsidR="001D4ED4">
        <w:rPr>
          <w:color w:val="000000"/>
        </w:rPr>
        <w:t>’</w:t>
      </w:r>
      <w:r w:rsidR="00F1235C" w:rsidRPr="00887D60">
        <w:rPr>
          <w:color w:val="000000"/>
        </w:rPr>
        <w:t>s digital banking platform</w:t>
      </w:r>
      <w:r w:rsidRPr="00887D60">
        <w:rPr>
          <w:color w:val="000000"/>
        </w:rPr>
        <w:t xml:space="preserve"> to deepen customer relationships through increased </w:t>
      </w:r>
      <w:r w:rsidR="00F1235C" w:rsidRPr="00887D60">
        <w:rPr>
          <w:color w:val="000000"/>
        </w:rPr>
        <w:t xml:space="preserve">engagement. Rockland </w:t>
      </w:r>
      <w:r w:rsidR="001D4ED4">
        <w:rPr>
          <w:color w:val="000000"/>
        </w:rPr>
        <w:t>Trust</w:t>
      </w:r>
      <w:r w:rsidR="00F1235C" w:rsidRPr="00887D60">
        <w:rPr>
          <w:color w:val="000000"/>
        </w:rPr>
        <w:t xml:space="preserve"> had </w:t>
      </w:r>
      <w:r w:rsidR="00E97734">
        <w:rPr>
          <w:color w:val="000000"/>
        </w:rPr>
        <w:t>more than</w:t>
      </w:r>
      <w:r w:rsidR="00E97734" w:rsidRPr="00887D60">
        <w:rPr>
          <w:color w:val="000000"/>
        </w:rPr>
        <w:t xml:space="preserve"> </w:t>
      </w:r>
      <w:r w:rsidR="00F1235C" w:rsidRPr="00887D60">
        <w:rPr>
          <w:color w:val="000000"/>
        </w:rPr>
        <w:t xml:space="preserve">57,000 logins and 500 to 600 conversations at </w:t>
      </w:r>
      <w:r w:rsidR="00E97734">
        <w:rPr>
          <w:color w:val="000000"/>
        </w:rPr>
        <w:t>its</w:t>
      </w:r>
      <w:r w:rsidR="00E97734" w:rsidRPr="00887D60">
        <w:rPr>
          <w:color w:val="000000"/>
        </w:rPr>
        <w:t xml:space="preserve"> </w:t>
      </w:r>
      <w:r w:rsidR="00F1235C" w:rsidRPr="00887D60">
        <w:rPr>
          <w:color w:val="000000"/>
        </w:rPr>
        <w:t>soft launch, managed seamlessly through Agent IQ</w:t>
      </w:r>
      <w:r w:rsidR="001D4ED4">
        <w:rPr>
          <w:color w:val="000000"/>
        </w:rPr>
        <w:t>’</w:t>
      </w:r>
      <w:r w:rsidR="00F1235C" w:rsidRPr="00887D60">
        <w:rPr>
          <w:color w:val="000000"/>
        </w:rPr>
        <w:t xml:space="preserve">s platform.  </w:t>
      </w:r>
    </w:p>
    <w:p w14:paraId="3251BFA4" w14:textId="053FDF90" w:rsidR="00871883" w:rsidRDefault="00871883" w:rsidP="00E45ABD">
      <w:pPr>
        <w:spacing w:line="360" w:lineRule="auto"/>
        <w:rPr>
          <w:color w:val="000000"/>
        </w:rPr>
      </w:pPr>
    </w:p>
    <w:p w14:paraId="4B6439C7" w14:textId="19D3E8FB" w:rsidR="00BE24A9" w:rsidRPr="00887D60" w:rsidRDefault="001D4ED4" w:rsidP="00887D60">
      <w:pPr>
        <w:spacing w:line="360" w:lineRule="auto"/>
        <w:rPr>
          <w:b/>
          <w:bCs/>
          <w:color w:val="000000"/>
        </w:rPr>
      </w:pPr>
      <w:r w:rsidRPr="00887D60">
        <w:rPr>
          <w:color w:val="FF0000"/>
        </w:rPr>
        <w:lastRenderedPageBreak/>
        <w:t>[subhead]</w:t>
      </w:r>
      <w:r w:rsidR="00E97734">
        <w:rPr>
          <w:b/>
          <w:bCs/>
          <w:color w:val="000000"/>
        </w:rPr>
        <w:t xml:space="preserve"> </w:t>
      </w:r>
      <w:r w:rsidR="00BE24A9" w:rsidRPr="00887D60">
        <w:rPr>
          <w:b/>
          <w:bCs/>
          <w:color w:val="000000"/>
        </w:rPr>
        <w:t xml:space="preserve">Fostering </w:t>
      </w:r>
      <w:r>
        <w:rPr>
          <w:b/>
          <w:bCs/>
          <w:color w:val="000000"/>
        </w:rPr>
        <w:t>i</w:t>
      </w:r>
      <w:r w:rsidR="00BE24A9" w:rsidRPr="00887D60">
        <w:rPr>
          <w:b/>
          <w:bCs/>
          <w:color w:val="000000"/>
        </w:rPr>
        <w:t>nnovation</w:t>
      </w:r>
    </w:p>
    <w:p w14:paraId="69A7BCDC" w14:textId="719DAFCF" w:rsidR="0059668B" w:rsidRPr="00887D60" w:rsidRDefault="00216F52" w:rsidP="00887D60">
      <w:pPr>
        <w:spacing w:line="360" w:lineRule="auto"/>
        <w:rPr>
          <w:color w:val="000000"/>
        </w:rPr>
      </w:pPr>
      <w:r w:rsidRPr="00887D60">
        <w:rPr>
          <w:color w:val="000000"/>
        </w:rPr>
        <w:t>It</w:t>
      </w:r>
      <w:r w:rsidR="001D4ED4">
        <w:rPr>
          <w:color w:val="000000"/>
        </w:rPr>
        <w:t>’</w:t>
      </w:r>
      <w:r w:rsidRPr="00887D60">
        <w:rPr>
          <w:color w:val="000000"/>
        </w:rPr>
        <w:t>s stories like these that keep ICBA and its members pushing their limits</w:t>
      </w:r>
      <w:r w:rsidR="00B53BE5" w:rsidRPr="00887D60">
        <w:rPr>
          <w:color w:val="000000"/>
        </w:rPr>
        <w:t xml:space="preserve">, and </w:t>
      </w:r>
      <w:r w:rsidR="00E1378D" w:rsidRPr="00887D60">
        <w:rPr>
          <w:color w:val="000000"/>
        </w:rPr>
        <w:t xml:space="preserve">why we continue to foster community bank fintech </w:t>
      </w:r>
      <w:r w:rsidR="0059668B" w:rsidRPr="00887D60">
        <w:rPr>
          <w:color w:val="000000"/>
        </w:rPr>
        <w:t xml:space="preserve">collabrations </w:t>
      </w:r>
      <w:r w:rsidR="00B53BE5" w:rsidRPr="00887D60">
        <w:rPr>
          <w:color w:val="000000"/>
        </w:rPr>
        <w:t xml:space="preserve">through our ThinkTECH Accelerator program. </w:t>
      </w:r>
    </w:p>
    <w:p w14:paraId="716BCF0B" w14:textId="325AFEDB" w:rsidR="00A06058" w:rsidRPr="00887D60" w:rsidRDefault="00B53BE5" w:rsidP="00887D60">
      <w:pPr>
        <w:spacing w:line="360" w:lineRule="auto"/>
        <w:rPr>
          <w:color w:val="000000"/>
          <w:kern w:val="36"/>
        </w:rPr>
      </w:pPr>
      <w:r w:rsidRPr="00887D60">
        <w:rPr>
          <w:color w:val="000000"/>
        </w:rPr>
        <w:t>Each year, we ask community bankers about the challenges they’re facing</w:t>
      </w:r>
      <w:r w:rsidR="001D4ED4">
        <w:rPr>
          <w:color w:val="000000"/>
        </w:rPr>
        <w:t>,</w:t>
      </w:r>
      <w:r w:rsidR="0059668B" w:rsidRPr="00887D60">
        <w:rPr>
          <w:color w:val="000000"/>
        </w:rPr>
        <w:t xml:space="preserve"> and t</w:t>
      </w:r>
      <w:r w:rsidRPr="00887D60">
        <w:rPr>
          <w:color w:val="000000"/>
        </w:rPr>
        <w:t xml:space="preserve">heir responses inform and drive the selection criteria and process for our ThinkTECH Accelerator program and participants. </w:t>
      </w:r>
      <w:r w:rsidR="0057155A" w:rsidRPr="00887D60">
        <w:rPr>
          <w:color w:val="000000"/>
        </w:rPr>
        <w:t xml:space="preserve">This year, </w:t>
      </w:r>
      <w:r w:rsidR="00474A25" w:rsidRPr="00887D60">
        <w:rPr>
          <w:color w:val="000000"/>
        </w:rPr>
        <w:t xml:space="preserve">our </w:t>
      </w:r>
      <w:r w:rsidR="0057155A" w:rsidRPr="00887D60">
        <w:rPr>
          <w:color w:val="000000"/>
        </w:rPr>
        <w:t>community bank</w:t>
      </w:r>
      <w:r w:rsidR="00474A25" w:rsidRPr="00887D60">
        <w:rPr>
          <w:color w:val="000000"/>
        </w:rPr>
        <w:t xml:space="preserve"> member</w:t>
      </w:r>
      <w:r w:rsidR="0057155A" w:rsidRPr="00887D60">
        <w:rPr>
          <w:color w:val="000000"/>
        </w:rPr>
        <w:t xml:space="preserve">s expressed interest in growing their revenue and profitability, customer base and markets, and their businesses across the board. </w:t>
      </w:r>
      <w:r w:rsidR="00065CD6" w:rsidRPr="00887D60">
        <w:rPr>
          <w:color w:val="000000"/>
        </w:rPr>
        <w:t xml:space="preserve">And we responded with an </w:t>
      </w:r>
      <w:r w:rsidR="00F3053A" w:rsidRPr="00887D60">
        <w:rPr>
          <w:color w:val="000000"/>
          <w:kern w:val="36"/>
        </w:rPr>
        <w:t>exceptional group of partners through our Accelerator program and a collaborative community willing to share their experiences, knowledge and expertise</w:t>
      </w:r>
      <w:r w:rsidR="00F02AEF" w:rsidRPr="00887D60">
        <w:rPr>
          <w:color w:val="000000"/>
          <w:kern w:val="36"/>
        </w:rPr>
        <w:t xml:space="preserve"> for the benefit of the </w:t>
      </w:r>
      <w:r w:rsidR="005A1E50" w:rsidRPr="00887D60">
        <w:rPr>
          <w:color w:val="000000"/>
          <w:kern w:val="36"/>
        </w:rPr>
        <w:t xml:space="preserve">overall </w:t>
      </w:r>
      <w:r w:rsidR="00F02AEF" w:rsidRPr="00887D60">
        <w:rPr>
          <w:color w:val="000000"/>
          <w:kern w:val="36"/>
        </w:rPr>
        <w:t>industry</w:t>
      </w:r>
      <w:r w:rsidR="00F3053A" w:rsidRPr="00887D60">
        <w:rPr>
          <w:color w:val="000000"/>
          <w:kern w:val="36"/>
        </w:rPr>
        <w:t xml:space="preserve">. </w:t>
      </w:r>
    </w:p>
    <w:p w14:paraId="25A0ABA0" w14:textId="7A744E94" w:rsidR="004A7A06" w:rsidRPr="00887D60" w:rsidRDefault="00216F52" w:rsidP="00887D60">
      <w:pPr>
        <w:spacing w:line="360" w:lineRule="auto"/>
        <w:outlineLvl w:val="0"/>
        <w:rPr>
          <w:color w:val="000000"/>
          <w:kern w:val="36"/>
        </w:rPr>
      </w:pPr>
      <w:r w:rsidRPr="00887D60">
        <w:rPr>
          <w:color w:val="000000"/>
          <w:kern w:val="36"/>
        </w:rPr>
        <w:t>Another step ICBA is taking to help community bankers meet their growth goals through innovation is engaging more bankers where they are. We are taking aspects of our programs to state associations, growing our educational outreach program to include new webinars and podcasts and working to raise awareness through new initiatives in development.</w:t>
      </w:r>
    </w:p>
    <w:p w14:paraId="1B33C650" w14:textId="15CBD66B" w:rsidR="00434D53" w:rsidRPr="00887D60" w:rsidRDefault="00216F52" w:rsidP="00887D60">
      <w:pPr>
        <w:spacing w:line="360" w:lineRule="auto"/>
        <w:outlineLvl w:val="0"/>
        <w:rPr>
          <w:color w:val="000000"/>
          <w:kern w:val="36"/>
        </w:rPr>
      </w:pPr>
      <w:r w:rsidRPr="00887D60">
        <w:rPr>
          <w:color w:val="000000"/>
          <w:kern w:val="36"/>
        </w:rPr>
        <w:t xml:space="preserve">The demands on community banks in this evolving economic environment to grow, attract and retain quality business will only get more challenging. </w:t>
      </w:r>
      <w:r w:rsidR="00053E04" w:rsidRPr="00887D60">
        <w:rPr>
          <w:color w:val="000000"/>
          <w:kern w:val="36"/>
        </w:rPr>
        <w:t>We</w:t>
      </w:r>
      <w:r w:rsidR="001D4ED4">
        <w:rPr>
          <w:color w:val="000000"/>
          <w:kern w:val="36"/>
        </w:rPr>
        <w:t>’</w:t>
      </w:r>
      <w:r w:rsidR="00053E04" w:rsidRPr="00887D60">
        <w:rPr>
          <w:color w:val="000000"/>
          <w:kern w:val="36"/>
        </w:rPr>
        <w:t>ve developed an ecosystem to foster growth through innovative partnerships and community involvement. Innovation is taking place all around us at a pace unlike anything we have ever experienced. It</w:t>
      </w:r>
      <w:r w:rsidR="001D4ED4">
        <w:rPr>
          <w:color w:val="000000"/>
          <w:kern w:val="36"/>
        </w:rPr>
        <w:t>’</w:t>
      </w:r>
      <w:r w:rsidR="00053E04" w:rsidRPr="00887D60">
        <w:rPr>
          <w:color w:val="000000"/>
          <w:kern w:val="36"/>
        </w:rPr>
        <w:t xml:space="preserve">s time to get on board. </w:t>
      </w:r>
    </w:p>
    <w:p w14:paraId="3FABC4D2" w14:textId="13551CD5" w:rsidR="007407AC" w:rsidRPr="00887D60" w:rsidRDefault="007407AC" w:rsidP="00887D60">
      <w:pPr>
        <w:spacing w:line="360" w:lineRule="auto"/>
        <w:outlineLvl w:val="0"/>
        <w:rPr>
          <w:color w:val="000000"/>
          <w:kern w:val="36"/>
        </w:rPr>
      </w:pPr>
    </w:p>
    <w:p w14:paraId="145BBB23" w14:textId="60215B53" w:rsidR="007407AC" w:rsidRPr="00887D60" w:rsidRDefault="007407AC" w:rsidP="00887D60">
      <w:pPr>
        <w:spacing w:line="360" w:lineRule="auto"/>
        <w:rPr>
          <w:b/>
          <w:bCs/>
        </w:rPr>
      </w:pPr>
      <w:r w:rsidRPr="00887D60">
        <w:rPr>
          <w:rStyle w:val="Strong"/>
          <w:color w:val="000000"/>
          <w:shd w:val="clear" w:color="auto" w:fill="FFFFFF"/>
        </w:rPr>
        <w:t>Charles Potts</w:t>
      </w:r>
      <w:r w:rsidRPr="00887D60">
        <w:rPr>
          <w:b/>
          <w:bCs/>
          <w:color w:val="000000"/>
          <w:shd w:val="clear" w:color="auto" w:fill="FFFFFF"/>
        </w:rPr>
        <w:t> (</w:t>
      </w:r>
      <w:hyperlink r:id="rId9" w:tgtFrame="_blank" w:history="1">
        <w:r w:rsidRPr="00887D60">
          <w:rPr>
            <w:rStyle w:val="Hyperlink"/>
            <w:b/>
            <w:bCs/>
            <w:i/>
            <w:iCs/>
            <w:color w:val="6B9BC7"/>
            <w:shd w:val="clear" w:color="auto" w:fill="FFFFFF"/>
          </w:rPr>
          <w:t>charles.potts@icba.org</w:t>
        </w:r>
      </w:hyperlink>
      <w:r w:rsidRPr="00887D60">
        <w:rPr>
          <w:b/>
          <w:bCs/>
          <w:color w:val="000000"/>
          <w:shd w:val="clear" w:color="auto" w:fill="FFFFFF"/>
        </w:rPr>
        <w:t>) is ICBA executive vice president and chief innovation officer.</w:t>
      </w:r>
    </w:p>
    <w:p w14:paraId="15FCE7C7" w14:textId="77777777" w:rsidR="007407AC" w:rsidRPr="00887D60" w:rsidRDefault="007407AC" w:rsidP="00887D60">
      <w:pPr>
        <w:spacing w:line="360" w:lineRule="auto"/>
        <w:outlineLvl w:val="0"/>
        <w:rPr>
          <w:color w:val="000000"/>
          <w:kern w:val="36"/>
        </w:rPr>
      </w:pPr>
    </w:p>
    <w:sectPr w:rsidR="007407AC" w:rsidRPr="00887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2076"/>
    <w:multiLevelType w:val="hybridMultilevel"/>
    <w:tmpl w:val="23420786"/>
    <w:lvl w:ilvl="0" w:tplc="F08A72A4">
      <w:start w:val="1"/>
      <w:numFmt w:val="decimal"/>
      <w:lvlText w:val="%1."/>
      <w:lvlJc w:val="left"/>
      <w:pPr>
        <w:ind w:left="360" w:hanging="360"/>
      </w:pPr>
      <w:rPr>
        <w:rFonts w:hint="default"/>
        <w:color w:val="202124"/>
      </w:rPr>
    </w:lvl>
    <w:lvl w:ilvl="1" w:tplc="899232B2" w:tentative="1">
      <w:start w:val="1"/>
      <w:numFmt w:val="lowerLetter"/>
      <w:lvlText w:val="%2."/>
      <w:lvlJc w:val="left"/>
      <w:pPr>
        <w:ind w:left="1440" w:hanging="360"/>
      </w:pPr>
    </w:lvl>
    <w:lvl w:ilvl="2" w:tplc="38BE2960" w:tentative="1">
      <w:start w:val="1"/>
      <w:numFmt w:val="lowerRoman"/>
      <w:lvlText w:val="%3."/>
      <w:lvlJc w:val="right"/>
      <w:pPr>
        <w:ind w:left="2160" w:hanging="180"/>
      </w:pPr>
    </w:lvl>
    <w:lvl w:ilvl="3" w:tplc="A1A0F3FC" w:tentative="1">
      <w:start w:val="1"/>
      <w:numFmt w:val="decimal"/>
      <w:lvlText w:val="%4."/>
      <w:lvlJc w:val="left"/>
      <w:pPr>
        <w:ind w:left="2880" w:hanging="360"/>
      </w:pPr>
    </w:lvl>
    <w:lvl w:ilvl="4" w:tplc="A4B88E96" w:tentative="1">
      <w:start w:val="1"/>
      <w:numFmt w:val="lowerLetter"/>
      <w:lvlText w:val="%5."/>
      <w:lvlJc w:val="left"/>
      <w:pPr>
        <w:ind w:left="3600" w:hanging="360"/>
      </w:pPr>
    </w:lvl>
    <w:lvl w:ilvl="5" w:tplc="91307168" w:tentative="1">
      <w:start w:val="1"/>
      <w:numFmt w:val="lowerRoman"/>
      <w:lvlText w:val="%6."/>
      <w:lvlJc w:val="right"/>
      <w:pPr>
        <w:ind w:left="4320" w:hanging="180"/>
      </w:pPr>
    </w:lvl>
    <w:lvl w:ilvl="6" w:tplc="06902C7E" w:tentative="1">
      <w:start w:val="1"/>
      <w:numFmt w:val="decimal"/>
      <w:lvlText w:val="%7."/>
      <w:lvlJc w:val="left"/>
      <w:pPr>
        <w:ind w:left="5040" w:hanging="360"/>
      </w:pPr>
    </w:lvl>
    <w:lvl w:ilvl="7" w:tplc="6DC22340" w:tentative="1">
      <w:start w:val="1"/>
      <w:numFmt w:val="lowerLetter"/>
      <w:lvlText w:val="%8."/>
      <w:lvlJc w:val="left"/>
      <w:pPr>
        <w:ind w:left="5760" w:hanging="360"/>
      </w:pPr>
    </w:lvl>
    <w:lvl w:ilvl="8" w:tplc="D2EC3E04" w:tentative="1">
      <w:start w:val="1"/>
      <w:numFmt w:val="lowerRoman"/>
      <w:lvlText w:val="%9."/>
      <w:lvlJc w:val="right"/>
      <w:pPr>
        <w:ind w:left="6480" w:hanging="180"/>
      </w:pPr>
    </w:lvl>
  </w:abstractNum>
  <w:abstractNum w:abstractNumId="1" w15:restartNumberingAfterBreak="0">
    <w:nsid w:val="2F2B466F"/>
    <w:multiLevelType w:val="hybridMultilevel"/>
    <w:tmpl w:val="70FCCE8C"/>
    <w:lvl w:ilvl="0" w:tplc="6E506C46">
      <w:start w:val="1"/>
      <w:numFmt w:val="decimal"/>
      <w:lvlText w:val="%1."/>
      <w:lvlJc w:val="left"/>
      <w:pPr>
        <w:ind w:left="360" w:hanging="360"/>
      </w:pPr>
      <w:rPr>
        <w:rFonts w:ascii="Cambria" w:hAnsi="Cambria" w:cs="Times New Roman" w:hint="default"/>
        <w:color w:val="202124"/>
        <w:sz w:val="24"/>
        <w:szCs w:val="24"/>
      </w:rPr>
    </w:lvl>
    <w:lvl w:ilvl="1" w:tplc="2418F66C" w:tentative="1">
      <w:start w:val="1"/>
      <w:numFmt w:val="lowerLetter"/>
      <w:lvlText w:val="%2."/>
      <w:lvlJc w:val="left"/>
      <w:pPr>
        <w:ind w:left="1080" w:hanging="360"/>
      </w:pPr>
    </w:lvl>
    <w:lvl w:ilvl="2" w:tplc="570A820E" w:tentative="1">
      <w:start w:val="1"/>
      <w:numFmt w:val="lowerRoman"/>
      <w:lvlText w:val="%3."/>
      <w:lvlJc w:val="right"/>
      <w:pPr>
        <w:ind w:left="1800" w:hanging="180"/>
      </w:pPr>
    </w:lvl>
    <w:lvl w:ilvl="3" w:tplc="C95441BC" w:tentative="1">
      <w:start w:val="1"/>
      <w:numFmt w:val="decimal"/>
      <w:lvlText w:val="%4."/>
      <w:lvlJc w:val="left"/>
      <w:pPr>
        <w:ind w:left="2520" w:hanging="360"/>
      </w:pPr>
    </w:lvl>
    <w:lvl w:ilvl="4" w:tplc="3C52842A" w:tentative="1">
      <w:start w:val="1"/>
      <w:numFmt w:val="lowerLetter"/>
      <w:lvlText w:val="%5."/>
      <w:lvlJc w:val="left"/>
      <w:pPr>
        <w:ind w:left="3240" w:hanging="360"/>
      </w:pPr>
    </w:lvl>
    <w:lvl w:ilvl="5" w:tplc="BB32257E" w:tentative="1">
      <w:start w:val="1"/>
      <w:numFmt w:val="lowerRoman"/>
      <w:lvlText w:val="%6."/>
      <w:lvlJc w:val="right"/>
      <w:pPr>
        <w:ind w:left="3960" w:hanging="180"/>
      </w:pPr>
    </w:lvl>
    <w:lvl w:ilvl="6" w:tplc="B9ACB018" w:tentative="1">
      <w:start w:val="1"/>
      <w:numFmt w:val="decimal"/>
      <w:lvlText w:val="%7."/>
      <w:lvlJc w:val="left"/>
      <w:pPr>
        <w:ind w:left="4680" w:hanging="360"/>
      </w:pPr>
    </w:lvl>
    <w:lvl w:ilvl="7" w:tplc="37AAC5E0" w:tentative="1">
      <w:start w:val="1"/>
      <w:numFmt w:val="lowerLetter"/>
      <w:lvlText w:val="%8."/>
      <w:lvlJc w:val="left"/>
      <w:pPr>
        <w:ind w:left="5400" w:hanging="360"/>
      </w:pPr>
    </w:lvl>
    <w:lvl w:ilvl="8" w:tplc="C6867D7A" w:tentative="1">
      <w:start w:val="1"/>
      <w:numFmt w:val="lowerRoman"/>
      <w:lvlText w:val="%9."/>
      <w:lvlJc w:val="right"/>
      <w:pPr>
        <w:ind w:left="6120" w:hanging="180"/>
      </w:pPr>
    </w:lvl>
  </w:abstractNum>
  <w:abstractNum w:abstractNumId="2" w15:restartNumberingAfterBreak="0">
    <w:nsid w:val="3BD94055"/>
    <w:multiLevelType w:val="hybridMultilevel"/>
    <w:tmpl w:val="F8E29F08"/>
    <w:lvl w:ilvl="0" w:tplc="1BBEB8B0">
      <w:start w:val="1"/>
      <w:numFmt w:val="decimal"/>
      <w:lvlText w:val="%1."/>
      <w:lvlJc w:val="left"/>
      <w:pPr>
        <w:ind w:left="360" w:hanging="360"/>
      </w:pPr>
      <w:rPr>
        <w:rFonts w:hint="default"/>
        <w:color w:val="202124"/>
      </w:rPr>
    </w:lvl>
    <w:lvl w:ilvl="1" w:tplc="CCECFFCE" w:tentative="1">
      <w:start w:val="1"/>
      <w:numFmt w:val="lowerLetter"/>
      <w:lvlText w:val="%2."/>
      <w:lvlJc w:val="left"/>
      <w:pPr>
        <w:ind w:left="1080" w:hanging="360"/>
      </w:pPr>
    </w:lvl>
    <w:lvl w:ilvl="2" w:tplc="1F9029B2" w:tentative="1">
      <w:start w:val="1"/>
      <w:numFmt w:val="lowerRoman"/>
      <w:lvlText w:val="%3."/>
      <w:lvlJc w:val="right"/>
      <w:pPr>
        <w:ind w:left="1800" w:hanging="180"/>
      </w:pPr>
    </w:lvl>
    <w:lvl w:ilvl="3" w:tplc="0AE44FA0" w:tentative="1">
      <w:start w:val="1"/>
      <w:numFmt w:val="decimal"/>
      <w:lvlText w:val="%4."/>
      <w:lvlJc w:val="left"/>
      <w:pPr>
        <w:ind w:left="2520" w:hanging="360"/>
      </w:pPr>
    </w:lvl>
    <w:lvl w:ilvl="4" w:tplc="1D9682C6" w:tentative="1">
      <w:start w:val="1"/>
      <w:numFmt w:val="lowerLetter"/>
      <w:lvlText w:val="%5."/>
      <w:lvlJc w:val="left"/>
      <w:pPr>
        <w:ind w:left="3240" w:hanging="360"/>
      </w:pPr>
    </w:lvl>
    <w:lvl w:ilvl="5" w:tplc="74C2A3B6" w:tentative="1">
      <w:start w:val="1"/>
      <w:numFmt w:val="lowerRoman"/>
      <w:lvlText w:val="%6."/>
      <w:lvlJc w:val="right"/>
      <w:pPr>
        <w:ind w:left="3960" w:hanging="180"/>
      </w:pPr>
    </w:lvl>
    <w:lvl w:ilvl="6" w:tplc="1C3A1ED0" w:tentative="1">
      <w:start w:val="1"/>
      <w:numFmt w:val="decimal"/>
      <w:lvlText w:val="%7."/>
      <w:lvlJc w:val="left"/>
      <w:pPr>
        <w:ind w:left="4680" w:hanging="360"/>
      </w:pPr>
    </w:lvl>
    <w:lvl w:ilvl="7" w:tplc="51186F0A" w:tentative="1">
      <w:start w:val="1"/>
      <w:numFmt w:val="lowerLetter"/>
      <w:lvlText w:val="%8."/>
      <w:lvlJc w:val="left"/>
      <w:pPr>
        <w:ind w:left="5400" w:hanging="360"/>
      </w:pPr>
    </w:lvl>
    <w:lvl w:ilvl="8" w:tplc="46D2368A" w:tentative="1">
      <w:start w:val="1"/>
      <w:numFmt w:val="lowerRoman"/>
      <w:lvlText w:val="%9."/>
      <w:lvlJc w:val="right"/>
      <w:pPr>
        <w:ind w:left="6120" w:hanging="180"/>
      </w:pPr>
    </w:lvl>
  </w:abstractNum>
  <w:num w:numId="1" w16cid:durableId="175972397">
    <w:abstractNumId w:val="2"/>
  </w:num>
  <w:num w:numId="2" w16cid:durableId="827549501">
    <w:abstractNumId w:val="0"/>
  </w:num>
  <w:num w:numId="3" w16cid:durableId="116261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06"/>
    <w:rsid w:val="000024F9"/>
    <w:rsid w:val="00046C14"/>
    <w:rsid w:val="00053E04"/>
    <w:rsid w:val="00065CD6"/>
    <w:rsid w:val="00077ABA"/>
    <w:rsid w:val="0008159A"/>
    <w:rsid w:val="00086968"/>
    <w:rsid w:val="00093549"/>
    <w:rsid w:val="000B7A8E"/>
    <w:rsid w:val="00103163"/>
    <w:rsid w:val="00107C69"/>
    <w:rsid w:val="001555E3"/>
    <w:rsid w:val="00183D37"/>
    <w:rsid w:val="0019077C"/>
    <w:rsid w:val="001A4EEC"/>
    <w:rsid w:val="001B3407"/>
    <w:rsid w:val="001D1B4E"/>
    <w:rsid w:val="001D4ED4"/>
    <w:rsid w:val="001D52AD"/>
    <w:rsid w:val="00214071"/>
    <w:rsid w:val="00216F52"/>
    <w:rsid w:val="0027756C"/>
    <w:rsid w:val="0029648F"/>
    <w:rsid w:val="00297E2D"/>
    <w:rsid w:val="003622C7"/>
    <w:rsid w:val="00365E22"/>
    <w:rsid w:val="00367C42"/>
    <w:rsid w:val="00392C1B"/>
    <w:rsid w:val="003D5DB0"/>
    <w:rsid w:val="003F44FC"/>
    <w:rsid w:val="00434D53"/>
    <w:rsid w:val="00436545"/>
    <w:rsid w:val="00474A25"/>
    <w:rsid w:val="004A7A06"/>
    <w:rsid w:val="004B17EB"/>
    <w:rsid w:val="0052412B"/>
    <w:rsid w:val="00531914"/>
    <w:rsid w:val="00561089"/>
    <w:rsid w:val="0057155A"/>
    <w:rsid w:val="0059668B"/>
    <w:rsid w:val="005A1E50"/>
    <w:rsid w:val="005B7FEF"/>
    <w:rsid w:val="005E24FD"/>
    <w:rsid w:val="005E495A"/>
    <w:rsid w:val="005F5227"/>
    <w:rsid w:val="00601440"/>
    <w:rsid w:val="00602B2B"/>
    <w:rsid w:val="0061793C"/>
    <w:rsid w:val="006310DF"/>
    <w:rsid w:val="00663903"/>
    <w:rsid w:val="00664F93"/>
    <w:rsid w:val="00672704"/>
    <w:rsid w:val="006B3A06"/>
    <w:rsid w:val="006B44FC"/>
    <w:rsid w:val="006B7D5B"/>
    <w:rsid w:val="006D7990"/>
    <w:rsid w:val="0072784B"/>
    <w:rsid w:val="00736645"/>
    <w:rsid w:val="007407AC"/>
    <w:rsid w:val="00761A7A"/>
    <w:rsid w:val="00782679"/>
    <w:rsid w:val="00783762"/>
    <w:rsid w:val="00784F32"/>
    <w:rsid w:val="007937F2"/>
    <w:rsid w:val="007A21DF"/>
    <w:rsid w:val="007A7EAC"/>
    <w:rsid w:val="007F5F74"/>
    <w:rsid w:val="00801597"/>
    <w:rsid w:val="00845CD5"/>
    <w:rsid w:val="008510ED"/>
    <w:rsid w:val="0086389A"/>
    <w:rsid w:val="00871883"/>
    <w:rsid w:val="00880066"/>
    <w:rsid w:val="00887D60"/>
    <w:rsid w:val="008948BB"/>
    <w:rsid w:val="008A008E"/>
    <w:rsid w:val="008A7120"/>
    <w:rsid w:val="008C363F"/>
    <w:rsid w:val="008F65F5"/>
    <w:rsid w:val="0094600C"/>
    <w:rsid w:val="00963AE3"/>
    <w:rsid w:val="0098359A"/>
    <w:rsid w:val="009A05AD"/>
    <w:rsid w:val="009B02E4"/>
    <w:rsid w:val="009E4996"/>
    <w:rsid w:val="00A06058"/>
    <w:rsid w:val="00A14215"/>
    <w:rsid w:val="00A14B04"/>
    <w:rsid w:val="00A53C5A"/>
    <w:rsid w:val="00A76C03"/>
    <w:rsid w:val="00AD3DD4"/>
    <w:rsid w:val="00AE09E2"/>
    <w:rsid w:val="00AE7A1F"/>
    <w:rsid w:val="00B026B5"/>
    <w:rsid w:val="00B21C2C"/>
    <w:rsid w:val="00B27C66"/>
    <w:rsid w:val="00B3786E"/>
    <w:rsid w:val="00B53BE5"/>
    <w:rsid w:val="00B5658A"/>
    <w:rsid w:val="00B57519"/>
    <w:rsid w:val="00B84C08"/>
    <w:rsid w:val="00B91A72"/>
    <w:rsid w:val="00BA1407"/>
    <w:rsid w:val="00BA2569"/>
    <w:rsid w:val="00BB7B1D"/>
    <w:rsid w:val="00BC44F3"/>
    <w:rsid w:val="00BE24A9"/>
    <w:rsid w:val="00C13090"/>
    <w:rsid w:val="00C32AC9"/>
    <w:rsid w:val="00CA5FFF"/>
    <w:rsid w:val="00CE1E06"/>
    <w:rsid w:val="00CE6975"/>
    <w:rsid w:val="00D136DF"/>
    <w:rsid w:val="00D23F37"/>
    <w:rsid w:val="00D373DE"/>
    <w:rsid w:val="00DA1FB8"/>
    <w:rsid w:val="00DD4F9A"/>
    <w:rsid w:val="00DF0FE8"/>
    <w:rsid w:val="00E1378D"/>
    <w:rsid w:val="00E305F0"/>
    <w:rsid w:val="00E34892"/>
    <w:rsid w:val="00E41938"/>
    <w:rsid w:val="00E43CD2"/>
    <w:rsid w:val="00E45ABD"/>
    <w:rsid w:val="00E7684B"/>
    <w:rsid w:val="00E90CE7"/>
    <w:rsid w:val="00E97734"/>
    <w:rsid w:val="00F02AEF"/>
    <w:rsid w:val="00F1235C"/>
    <w:rsid w:val="00F3053A"/>
    <w:rsid w:val="00F81BD2"/>
    <w:rsid w:val="00FA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89EB"/>
  <w15:chartTrackingRefBased/>
  <w15:docId w15:val="{676B39DB-A410-AE42-A543-46354583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89A"/>
    <w:rPr>
      <w:rFonts w:ascii="Times New Roman" w:eastAsia="Times New Roman" w:hAnsi="Times New Roman" w:cs="Times New Roman"/>
    </w:rPr>
  </w:style>
  <w:style w:type="paragraph" w:styleId="Heading1">
    <w:name w:val="heading 1"/>
    <w:basedOn w:val="Normal"/>
    <w:link w:val="Heading1Char"/>
    <w:uiPriority w:val="9"/>
    <w:qFormat/>
    <w:rsid w:val="008C36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A06"/>
    <w:rPr>
      <w:color w:val="0000FF"/>
      <w:u w:val="single"/>
    </w:rPr>
  </w:style>
  <w:style w:type="character" w:customStyle="1" w:styleId="UnresolvedMention1">
    <w:name w:val="Unresolved Mention1"/>
    <w:basedOn w:val="DefaultParagraphFont"/>
    <w:uiPriority w:val="99"/>
    <w:semiHidden/>
    <w:unhideWhenUsed/>
    <w:rsid w:val="00297E2D"/>
    <w:rPr>
      <w:color w:val="605E5C"/>
      <w:shd w:val="clear" w:color="auto" w:fill="E1DFDD"/>
    </w:rPr>
  </w:style>
  <w:style w:type="paragraph" w:styleId="ListParagraph">
    <w:name w:val="List Paragraph"/>
    <w:basedOn w:val="Normal"/>
    <w:uiPriority w:val="34"/>
    <w:qFormat/>
    <w:rsid w:val="008C363F"/>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8C363F"/>
    <w:rPr>
      <w:rFonts w:ascii="Times New Roman" w:eastAsia="Times New Roman" w:hAnsi="Times New Roman" w:cs="Times New Roman"/>
      <w:b/>
      <w:bCs/>
      <w:kern w:val="36"/>
      <w:sz w:val="48"/>
      <w:szCs w:val="48"/>
    </w:rPr>
  </w:style>
  <w:style w:type="character" w:customStyle="1" w:styleId="quotesign">
    <w:name w:val="quote_sign"/>
    <w:basedOn w:val="DefaultParagraphFont"/>
    <w:rsid w:val="008C363F"/>
  </w:style>
  <w:style w:type="paragraph" w:styleId="NormalWeb">
    <w:name w:val="Normal (Web)"/>
    <w:basedOn w:val="Normal"/>
    <w:uiPriority w:val="99"/>
    <w:semiHidden/>
    <w:unhideWhenUsed/>
    <w:rsid w:val="00AE09E2"/>
    <w:pPr>
      <w:spacing w:before="100" w:beforeAutospacing="1" w:after="100" w:afterAutospacing="1"/>
    </w:pPr>
  </w:style>
  <w:style w:type="character" w:styleId="Strong">
    <w:name w:val="Strong"/>
    <w:basedOn w:val="DefaultParagraphFont"/>
    <w:uiPriority w:val="22"/>
    <w:qFormat/>
    <w:rsid w:val="0086389A"/>
    <w:rPr>
      <w:b/>
      <w:bCs/>
    </w:rPr>
  </w:style>
  <w:style w:type="character" w:styleId="Emphasis">
    <w:name w:val="Emphasis"/>
    <w:basedOn w:val="DefaultParagraphFont"/>
    <w:uiPriority w:val="20"/>
    <w:qFormat/>
    <w:rsid w:val="007407AC"/>
    <w:rPr>
      <w:i/>
      <w:iCs/>
    </w:rPr>
  </w:style>
  <w:style w:type="character" w:styleId="CommentReference">
    <w:name w:val="annotation reference"/>
    <w:basedOn w:val="DefaultParagraphFont"/>
    <w:uiPriority w:val="99"/>
    <w:semiHidden/>
    <w:unhideWhenUsed/>
    <w:rsid w:val="00782679"/>
    <w:rPr>
      <w:sz w:val="16"/>
      <w:szCs w:val="16"/>
    </w:rPr>
  </w:style>
  <w:style w:type="paragraph" w:styleId="CommentText">
    <w:name w:val="annotation text"/>
    <w:basedOn w:val="Normal"/>
    <w:link w:val="CommentTextChar"/>
    <w:uiPriority w:val="99"/>
    <w:semiHidden/>
    <w:unhideWhenUsed/>
    <w:rsid w:val="00782679"/>
    <w:rPr>
      <w:sz w:val="20"/>
      <w:szCs w:val="20"/>
    </w:rPr>
  </w:style>
  <w:style w:type="character" w:customStyle="1" w:styleId="CommentTextChar">
    <w:name w:val="Comment Text Char"/>
    <w:basedOn w:val="DefaultParagraphFont"/>
    <w:link w:val="CommentText"/>
    <w:uiPriority w:val="99"/>
    <w:semiHidden/>
    <w:rsid w:val="007826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2679"/>
    <w:rPr>
      <w:b/>
      <w:bCs/>
    </w:rPr>
  </w:style>
  <w:style w:type="character" w:customStyle="1" w:styleId="CommentSubjectChar">
    <w:name w:val="Comment Subject Char"/>
    <w:basedOn w:val="CommentTextChar"/>
    <w:link w:val="CommentSubject"/>
    <w:uiPriority w:val="99"/>
    <w:semiHidden/>
    <w:rsid w:val="00782679"/>
    <w:rPr>
      <w:rFonts w:ascii="Times New Roman" w:eastAsia="Times New Roman" w:hAnsi="Times New Roman" w:cs="Times New Roman"/>
      <w:b/>
      <w:bCs/>
      <w:sz w:val="20"/>
      <w:szCs w:val="20"/>
    </w:rPr>
  </w:style>
  <w:style w:type="paragraph" w:styleId="Revision">
    <w:name w:val="Revision"/>
    <w:hidden/>
    <w:uiPriority w:val="99"/>
    <w:semiHidden/>
    <w:rsid w:val="00BC44F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63878">
      <w:bodyDiv w:val="1"/>
      <w:marLeft w:val="0"/>
      <w:marRight w:val="0"/>
      <w:marTop w:val="0"/>
      <w:marBottom w:val="0"/>
      <w:divBdr>
        <w:top w:val="none" w:sz="0" w:space="0" w:color="auto"/>
        <w:left w:val="none" w:sz="0" w:space="0" w:color="auto"/>
        <w:bottom w:val="none" w:sz="0" w:space="0" w:color="auto"/>
        <w:right w:val="none" w:sz="0" w:space="0" w:color="auto"/>
      </w:divBdr>
    </w:div>
    <w:div w:id="19074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harles.potts@ic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15" ma:contentTypeDescription="Create a new document." ma:contentTypeScope="" ma:versionID="8f27cfbab7181e324ecef8269bad2db6">
  <xsd:schema xmlns:xsd="http://www.w3.org/2001/XMLSchema" xmlns:xs="http://www.w3.org/2001/XMLSchema" xmlns:p="http://schemas.microsoft.com/office/2006/metadata/properties" xmlns:ns1="http://schemas.microsoft.com/sharepoint/v3" xmlns:ns2="f3052132-7631-4bf8-9303-fc804c90d88f" xmlns:ns3="0c2bd550-716e-42bf-a496-06b194d1b80a" targetNamespace="http://schemas.microsoft.com/office/2006/metadata/properties" ma:root="true" ma:fieldsID="8b6e9c7f441f940f4f4105f357ac680c" ns1:_="" ns2:_="" ns3:_="">
    <xsd:import namespace="http://schemas.microsoft.com/sharepoint/v3"/>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c2bd550-716e-42bf-a496-06b194d1b80a">
      <UserInfo>
        <DisplayName>Charles Potts</DisplayName>
        <AccountId>3110</AccountId>
        <AccountType/>
      </UserInfo>
      <UserInfo>
        <DisplayName>Nicole Swann</DisplayName>
        <AccountId>18</AccountId>
        <AccountType/>
      </UserInfo>
    </SharedWithUsers>
  </documentManagement>
</p:properties>
</file>

<file path=customXml/itemProps1.xml><?xml version="1.0" encoding="utf-8"?>
<ds:datastoreItem xmlns:ds="http://schemas.openxmlformats.org/officeDocument/2006/customXml" ds:itemID="{B3C2AD6F-6BF6-4D23-B0B0-06CDE8D0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5CE04-799A-4C8B-B934-0B7DE7F68170}">
  <ds:schemaRefs>
    <ds:schemaRef ds:uri="http://schemas.microsoft.com/sharepoint/v3/contenttype/forms"/>
  </ds:schemaRefs>
</ds:datastoreItem>
</file>

<file path=customXml/itemProps3.xml><?xml version="1.0" encoding="utf-8"?>
<ds:datastoreItem xmlns:ds="http://schemas.openxmlformats.org/officeDocument/2006/customXml" ds:itemID="{4D10F62B-57C1-6E49-A54B-FD95E35C4EC1}">
  <ds:schemaRefs>
    <ds:schemaRef ds:uri="http://schemas.openxmlformats.org/officeDocument/2006/bibliography"/>
  </ds:schemaRefs>
</ds:datastoreItem>
</file>

<file path=customXml/itemProps4.xml><?xml version="1.0" encoding="utf-8"?>
<ds:datastoreItem xmlns:ds="http://schemas.openxmlformats.org/officeDocument/2006/customXml" ds:itemID="{D990D357-5BAB-4AD1-B871-13AA52ABC111}">
  <ds:schemaRefs>
    <ds:schemaRef ds:uri="http://schemas.microsoft.com/office/2006/metadata/properties"/>
    <ds:schemaRef ds:uri="http://schemas.microsoft.com/office/infopath/2007/PartnerControls"/>
    <ds:schemaRef ds:uri="http://schemas.microsoft.com/sharepoint/v3"/>
    <ds:schemaRef ds:uri="0c2bd550-716e-42bf-a496-06b194d1b8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Yerkes</dc:creator>
  <cp:lastModifiedBy>Molly Bennett</cp:lastModifiedBy>
  <cp:revision>3</cp:revision>
  <dcterms:created xsi:type="dcterms:W3CDTF">2022-05-19T19:34:00Z</dcterms:created>
  <dcterms:modified xsi:type="dcterms:W3CDTF">2022-05-19T19:35:00Z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