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C1AB" w14:textId="1CC320D0" w:rsidR="0045133A" w:rsidRPr="00CC545B" w:rsidRDefault="0045133A" w:rsidP="00CC545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45B">
        <w:rPr>
          <w:rFonts w:ascii="Times New Roman" w:hAnsi="Times New Roman" w:cs="Times New Roman"/>
          <w:b/>
          <w:bCs/>
          <w:sz w:val="24"/>
          <w:szCs w:val="24"/>
        </w:rPr>
        <w:t>Independent Banker</w:t>
      </w:r>
    </w:p>
    <w:p w14:paraId="52F88D6C" w14:textId="5B94C816" w:rsidR="0045133A" w:rsidRPr="00CC545B" w:rsidRDefault="0045133A" w:rsidP="00CC545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45B">
        <w:rPr>
          <w:rFonts w:ascii="Times New Roman" w:hAnsi="Times New Roman" w:cs="Times New Roman"/>
          <w:b/>
          <w:bCs/>
          <w:sz w:val="24"/>
          <w:szCs w:val="24"/>
        </w:rPr>
        <w:t>January 2025</w:t>
      </w:r>
    </w:p>
    <w:p w14:paraId="5A54840D" w14:textId="24626ABF" w:rsidR="0045133A" w:rsidRPr="00CC545B" w:rsidRDefault="0045133A" w:rsidP="00CC54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45B">
        <w:rPr>
          <w:rFonts w:ascii="Times New Roman" w:hAnsi="Times New Roman" w:cs="Times New Roman"/>
          <w:b/>
          <w:bCs/>
          <w:sz w:val="24"/>
          <w:szCs w:val="24"/>
        </w:rPr>
        <w:t>Portfolio</w:t>
      </w:r>
    </w:p>
    <w:p w14:paraId="6C2B81C9" w14:textId="3553D0B8" w:rsidR="0045133A" w:rsidRPr="00CC545B" w:rsidRDefault="0045133A" w:rsidP="00CC54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>[tag] Innovation Station</w:t>
      </w:r>
    </w:p>
    <w:p w14:paraId="72F8BC7C" w14:textId="4DB56BEA" w:rsidR="0045133A" w:rsidRPr="00CC545B" w:rsidRDefault="0045133A" w:rsidP="00CC54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45B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CC545B">
        <w:rPr>
          <w:rFonts w:ascii="Times New Roman" w:hAnsi="Times New Roman" w:cs="Times New Roman"/>
          <w:b/>
          <w:bCs/>
          <w:sz w:val="24"/>
          <w:szCs w:val="24"/>
        </w:rPr>
        <w:t>hed</w:t>
      </w:r>
      <w:proofErr w:type="spellEnd"/>
      <w:r w:rsidRPr="00CC545B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proofErr w:type="gramStart"/>
      <w:r w:rsidR="00423BC6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CC545B">
        <w:rPr>
          <w:rFonts w:ascii="Times New Roman" w:hAnsi="Times New Roman" w:cs="Times New Roman"/>
          <w:b/>
          <w:bCs/>
          <w:sz w:val="24"/>
          <w:szCs w:val="24"/>
        </w:rPr>
        <w:t xml:space="preserve"> innovations we’ll see in 2025</w:t>
      </w:r>
    </w:p>
    <w:p w14:paraId="1E35FC30" w14:textId="12AF2D6E" w:rsidR="00303D7C" w:rsidRPr="00CC545B" w:rsidRDefault="0045133A" w:rsidP="00CC54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>[body]</w:t>
      </w:r>
    </w:p>
    <w:p w14:paraId="3AA7DC28" w14:textId="2FBC7CCB" w:rsidR="004D51B7" w:rsidRPr="00CC545B" w:rsidRDefault="002D084F" w:rsidP="00CC54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 xml:space="preserve">They say the only constant is change, and 2025 is shaping up to prove that point. </w:t>
      </w:r>
      <w:r w:rsidR="00701542" w:rsidRPr="00CC545B">
        <w:rPr>
          <w:rFonts w:ascii="Times New Roman" w:hAnsi="Times New Roman" w:cs="Times New Roman"/>
          <w:sz w:val="24"/>
          <w:szCs w:val="24"/>
        </w:rPr>
        <w:t xml:space="preserve">We are in for a dynamic year, </w:t>
      </w:r>
      <w:r w:rsidR="0048011A" w:rsidRPr="00CC545B">
        <w:rPr>
          <w:rFonts w:ascii="Times New Roman" w:hAnsi="Times New Roman" w:cs="Times New Roman"/>
          <w:sz w:val="24"/>
          <w:szCs w:val="24"/>
        </w:rPr>
        <w:t xml:space="preserve">influenced </w:t>
      </w:r>
      <w:r w:rsidR="00701542" w:rsidRPr="00CC545B">
        <w:rPr>
          <w:rFonts w:ascii="Times New Roman" w:hAnsi="Times New Roman" w:cs="Times New Roman"/>
          <w:sz w:val="24"/>
          <w:szCs w:val="24"/>
        </w:rPr>
        <w:t>b</w:t>
      </w:r>
      <w:r w:rsidR="00E9482B" w:rsidRPr="00CC545B">
        <w:rPr>
          <w:rFonts w:ascii="Times New Roman" w:hAnsi="Times New Roman" w:cs="Times New Roman"/>
          <w:sz w:val="24"/>
          <w:szCs w:val="24"/>
        </w:rPr>
        <w:t>y customer demand, product accessibility and</w:t>
      </w:r>
      <w:r w:rsidR="004F04AE" w:rsidRPr="00CC545B">
        <w:rPr>
          <w:rFonts w:ascii="Times New Roman" w:hAnsi="Times New Roman" w:cs="Times New Roman"/>
          <w:sz w:val="24"/>
          <w:szCs w:val="24"/>
        </w:rPr>
        <w:t xml:space="preserve"> partner potential. Specifically</w:t>
      </w:r>
      <w:r w:rsidR="0048011A" w:rsidRPr="00CC545B">
        <w:rPr>
          <w:rFonts w:ascii="Times New Roman" w:hAnsi="Times New Roman" w:cs="Times New Roman"/>
          <w:sz w:val="24"/>
          <w:szCs w:val="24"/>
        </w:rPr>
        <w:t xml:space="preserve">, </w:t>
      </w:r>
      <w:r w:rsidR="002D3DC4" w:rsidRPr="00CC545B">
        <w:rPr>
          <w:rFonts w:ascii="Times New Roman" w:hAnsi="Times New Roman" w:cs="Times New Roman"/>
          <w:sz w:val="24"/>
          <w:szCs w:val="24"/>
        </w:rPr>
        <w:t>this year</w:t>
      </w:r>
      <w:r w:rsidR="0048011A" w:rsidRPr="00CC545B">
        <w:rPr>
          <w:rFonts w:ascii="Times New Roman" w:hAnsi="Times New Roman" w:cs="Times New Roman"/>
          <w:sz w:val="24"/>
          <w:szCs w:val="24"/>
        </w:rPr>
        <w:t>:</w:t>
      </w:r>
    </w:p>
    <w:p w14:paraId="2D409AF6" w14:textId="38D4C022" w:rsidR="0048011A" w:rsidRPr="00CC545B" w:rsidRDefault="00644848" w:rsidP="00CC545B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 xml:space="preserve">We expect wider adoption of </w:t>
      </w:r>
      <w:r w:rsidR="0045133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F04AE" w:rsidRPr="00CC545B">
        <w:rPr>
          <w:rFonts w:ascii="Times New Roman" w:hAnsi="Times New Roman" w:cs="Times New Roman"/>
          <w:sz w:val="24"/>
          <w:szCs w:val="24"/>
        </w:rPr>
        <w:t>FedNow</w:t>
      </w:r>
      <w:proofErr w:type="spellEnd"/>
      <w:r w:rsidR="0045133A">
        <w:rPr>
          <w:rFonts w:ascii="Times New Roman" w:hAnsi="Times New Roman" w:cs="Times New Roman"/>
          <w:sz w:val="24"/>
          <w:szCs w:val="24"/>
        </w:rPr>
        <w:t xml:space="preserve"> Service</w:t>
      </w:r>
      <w:r w:rsidR="004F04AE" w:rsidRPr="00CC545B">
        <w:rPr>
          <w:rFonts w:ascii="Times New Roman" w:hAnsi="Times New Roman" w:cs="Times New Roman"/>
          <w:sz w:val="24"/>
          <w:szCs w:val="24"/>
        </w:rPr>
        <w:t xml:space="preserve">. </w:t>
      </w:r>
      <w:r w:rsidR="00A67B1C" w:rsidRPr="00CC545B">
        <w:rPr>
          <w:rFonts w:ascii="Times New Roman" w:hAnsi="Times New Roman" w:cs="Times New Roman"/>
          <w:sz w:val="24"/>
          <w:szCs w:val="24"/>
        </w:rPr>
        <w:t xml:space="preserve">After a couple of </w:t>
      </w:r>
      <w:r w:rsidR="00906A1F" w:rsidRPr="00CC545B">
        <w:rPr>
          <w:rFonts w:ascii="Times New Roman" w:hAnsi="Times New Roman" w:cs="Times New Roman"/>
          <w:sz w:val="24"/>
          <w:szCs w:val="24"/>
        </w:rPr>
        <w:t>years on the market, u</w:t>
      </w:r>
      <w:r w:rsidRPr="00CC545B">
        <w:rPr>
          <w:rFonts w:ascii="Times New Roman" w:hAnsi="Times New Roman" w:cs="Times New Roman"/>
          <w:sz w:val="24"/>
          <w:szCs w:val="24"/>
        </w:rPr>
        <w:t xml:space="preserve">se cases are starting to </w:t>
      </w:r>
      <w:r w:rsidR="00906A1F" w:rsidRPr="00CC545B">
        <w:rPr>
          <w:rFonts w:ascii="Times New Roman" w:hAnsi="Times New Roman" w:cs="Times New Roman"/>
          <w:sz w:val="24"/>
          <w:szCs w:val="24"/>
        </w:rPr>
        <w:t>solidify and become</w:t>
      </w:r>
      <w:r w:rsidRPr="00CC545B">
        <w:rPr>
          <w:rFonts w:ascii="Times New Roman" w:hAnsi="Times New Roman" w:cs="Times New Roman"/>
          <w:sz w:val="24"/>
          <w:szCs w:val="24"/>
        </w:rPr>
        <w:t xml:space="preserve"> tangible</w:t>
      </w:r>
      <w:r w:rsidR="0045133A">
        <w:rPr>
          <w:rFonts w:ascii="Times New Roman" w:hAnsi="Times New Roman" w:cs="Times New Roman"/>
          <w:sz w:val="24"/>
          <w:szCs w:val="24"/>
        </w:rPr>
        <w:t>—</w:t>
      </w:r>
      <w:r w:rsidR="008E7150" w:rsidRPr="00CC545B">
        <w:rPr>
          <w:rFonts w:ascii="Times New Roman" w:hAnsi="Times New Roman" w:cs="Times New Roman"/>
          <w:sz w:val="24"/>
          <w:szCs w:val="24"/>
        </w:rPr>
        <w:t xml:space="preserve">from </w:t>
      </w:r>
      <w:r w:rsidR="00952E20" w:rsidRPr="00CC545B">
        <w:rPr>
          <w:rFonts w:ascii="Times New Roman" w:hAnsi="Times New Roman" w:cs="Times New Roman"/>
          <w:sz w:val="24"/>
          <w:szCs w:val="24"/>
        </w:rPr>
        <w:t xml:space="preserve">earned wage access to </w:t>
      </w:r>
      <w:r w:rsidR="002421E8" w:rsidRPr="00CC545B">
        <w:rPr>
          <w:rFonts w:ascii="Times New Roman" w:hAnsi="Times New Roman" w:cs="Times New Roman"/>
          <w:sz w:val="24"/>
          <w:szCs w:val="24"/>
        </w:rPr>
        <w:t xml:space="preserve">bill pay and </w:t>
      </w:r>
      <w:r w:rsidR="001A3C7A" w:rsidRPr="00CC545B">
        <w:rPr>
          <w:rFonts w:ascii="Times New Roman" w:hAnsi="Times New Roman" w:cs="Times New Roman"/>
          <w:sz w:val="24"/>
          <w:szCs w:val="24"/>
        </w:rPr>
        <w:t xml:space="preserve">more. </w:t>
      </w:r>
    </w:p>
    <w:p w14:paraId="38A4664E" w14:textId="54DBBC28" w:rsidR="00E060C5" w:rsidRPr="00CC545B" w:rsidRDefault="00A84F5D" w:rsidP="00CC545B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 xml:space="preserve">We’ll see more </w:t>
      </w:r>
      <w:r w:rsidR="0048011A" w:rsidRPr="00CC545B">
        <w:rPr>
          <w:rFonts w:ascii="Times New Roman" w:hAnsi="Times New Roman" w:cs="Times New Roman"/>
          <w:sz w:val="24"/>
          <w:szCs w:val="24"/>
        </w:rPr>
        <w:t>community banks embracing</w:t>
      </w:r>
      <w:r w:rsidRPr="00CC545B">
        <w:rPr>
          <w:rFonts w:ascii="Times New Roman" w:hAnsi="Times New Roman" w:cs="Times New Roman"/>
          <w:sz w:val="24"/>
          <w:szCs w:val="24"/>
        </w:rPr>
        <w:t xml:space="preserve"> strategic fintech partnerships</w:t>
      </w:r>
      <w:r w:rsidR="00825E32" w:rsidRPr="00CC545B">
        <w:rPr>
          <w:rFonts w:ascii="Times New Roman" w:hAnsi="Times New Roman" w:cs="Times New Roman"/>
          <w:sz w:val="24"/>
          <w:szCs w:val="24"/>
        </w:rPr>
        <w:t xml:space="preserve"> </w:t>
      </w:r>
      <w:r w:rsidRPr="00CC545B">
        <w:rPr>
          <w:rFonts w:ascii="Times New Roman" w:hAnsi="Times New Roman" w:cs="Times New Roman"/>
          <w:sz w:val="24"/>
          <w:szCs w:val="24"/>
        </w:rPr>
        <w:t>to increase digital offerings and operational efficienc</w:t>
      </w:r>
      <w:r w:rsidR="005B4B12" w:rsidRPr="00CC545B">
        <w:rPr>
          <w:rFonts w:ascii="Times New Roman" w:hAnsi="Times New Roman" w:cs="Times New Roman"/>
          <w:sz w:val="24"/>
          <w:szCs w:val="24"/>
        </w:rPr>
        <w:t>ies</w:t>
      </w:r>
      <w:r w:rsidR="00825E32" w:rsidRPr="00CC545B">
        <w:rPr>
          <w:rFonts w:ascii="Times New Roman" w:hAnsi="Times New Roman" w:cs="Times New Roman"/>
          <w:sz w:val="24"/>
          <w:szCs w:val="24"/>
        </w:rPr>
        <w:t>.</w:t>
      </w:r>
    </w:p>
    <w:p w14:paraId="3088E86F" w14:textId="5B05A5CE" w:rsidR="008D60A6" w:rsidRPr="00CC545B" w:rsidRDefault="00105B28" w:rsidP="00CC545B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 xml:space="preserve">We’ll </w:t>
      </w:r>
      <w:r w:rsidR="0045133A">
        <w:rPr>
          <w:rFonts w:ascii="Times New Roman" w:hAnsi="Times New Roman" w:cs="Times New Roman"/>
          <w:sz w:val="24"/>
          <w:szCs w:val="24"/>
        </w:rPr>
        <w:t>establish</w:t>
      </w:r>
      <w:r w:rsidR="0045133A" w:rsidRPr="00CC545B">
        <w:rPr>
          <w:rFonts w:ascii="Times New Roman" w:hAnsi="Times New Roman" w:cs="Times New Roman"/>
          <w:sz w:val="24"/>
          <w:szCs w:val="24"/>
        </w:rPr>
        <w:t xml:space="preserve"> </w:t>
      </w:r>
      <w:r w:rsidRPr="00CC545B">
        <w:rPr>
          <w:rFonts w:ascii="Times New Roman" w:hAnsi="Times New Roman" w:cs="Times New Roman"/>
          <w:sz w:val="24"/>
          <w:szCs w:val="24"/>
        </w:rPr>
        <w:t xml:space="preserve">an increased focus on </w:t>
      </w:r>
      <w:r w:rsidR="00825E32" w:rsidRPr="00CC545B">
        <w:rPr>
          <w:rFonts w:ascii="Times New Roman" w:hAnsi="Times New Roman" w:cs="Times New Roman"/>
          <w:sz w:val="24"/>
          <w:szCs w:val="24"/>
        </w:rPr>
        <w:t xml:space="preserve">maintaining </w:t>
      </w:r>
      <w:r w:rsidR="00154812" w:rsidRPr="00CC545B">
        <w:rPr>
          <w:rFonts w:ascii="Times New Roman" w:hAnsi="Times New Roman" w:cs="Times New Roman"/>
          <w:sz w:val="24"/>
          <w:szCs w:val="24"/>
        </w:rPr>
        <w:t xml:space="preserve">a </w:t>
      </w:r>
      <w:r w:rsidR="00E3770F" w:rsidRPr="00CC545B">
        <w:rPr>
          <w:rFonts w:ascii="Times New Roman" w:hAnsi="Times New Roman" w:cs="Times New Roman"/>
          <w:sz w:val="24"/>
          <w:szCs w:val="24"/>
        </w:rPr>
        <w:t>customer</w:t>
      </w:r>
      <w:r w:rsidR="00154812" w:rsidRPr="00CC545B">
        <w:rPr>
          <w:rFonts w:ascii="Times New Roman" w:hAnsi="Times New Roman" w:cs="Times New Roman"/>
          <w:sz w:val="24"/>
          <w:szCs w:val="24"/>
        </w:rPr>
        <w:t>-</w:t>
      </w:r>
      <w:r w:rsidR="00E3770F" w:rsidRPr="00CC545B">
        <w:rPr>
          <w:rFonts w:ascii="Times New Roman" w:hAnsi="Times New Roman" w:cs="Times New Roman"/>
          <w:sz w:val="24"/>
          <w:szCs w:val="24"/>
        </w:rPr>
        <w:t xml:space="preserve">centric view </w:t>
      </w:r>
      <w:r w:rsidR="00825E32" w:rsidRPr="00CC545B">
        <w:rPr>
          <w:rFonts w:ascii="Times New Roman" w:hAnsi="Times New Roman" w:cs="Times New Roman"/>
          <w:sz w:val="24"/>
          <w:szCs w:val="24"/>
        </w:rPr>
        <w:t xml:space="preserve">to </w:t>
      </w:r>
      <w:r w:rsidR="00592E1B" w:rsidRPr="00CC545B">
        <w:rPr>
          <w:rFonts w:ascii="Times New Roman" w:hAnsi="Times New Roman" w:cs="Times New Roman"/>
          <w:sz w:val="24"/>
          <w:szCs w:val="24"/>
        </w:rPr>
        <w:t>ensur</w:t>
      </w:r>
      <w:r w:rsidR="00825E32" w:rsidRPr="00CC545B">
        <w:rPr>
          <w:rFonts w:ascii="Times New Roman" w:hAnsi="Times New Roman" w:cs="Times New Roman"/>
          <w:sz w:val="24"/>
          <w:szCs w:val="24"/>
        </w:rPr>
        <w:t>e</w:t>
      </w:r>
      <w:r w:rsidR="00592E1B" w:rsidRPr="00CC545B">
        <w:rPr>
          <w:rFonts w:ascii="Times New Roman" w:hAnsi="Times New Roman" w:cs="Times New Roman"/>
          <w:sz w:val="24"/>
          <w:szCs w:val="24"/>
        </w:rPr>
        <w:t xml:space="preserve"> a stellar customer experience this year and beyond</w:t>
      </w:r>
      <w:r w:rsidR="001A3C7A" w:rsidRPr="00CC5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6C82FE" w14:textId="02B6A987" w:rsidR="00861C1E" w:rsidRPr="00CC545B" w:rsidRDefault="00AD2CBE" w:rsidP="00CC545B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 xml:space="preserve">We anticipate </w:t>
      </w:r>
      <w:r w:rsidR="003C291C" w:rsidRPr="00CC545B">
        <w:rPr>
          <w:rFonts w:ascii="Times New Roman" w:hAnsi="Times New Roman" w:cs="Times New Roman"/>
          <w:sz w:val="24"/>
          <w:szCs w:val="24"/>
        </w:rPr>
        <w:t xml:space="preserve">an emphasis </w:t>
      </w:r>
      <w:r w:rsidRPr="00CC545B">
        <w:rPr>
          <w:rFonts w:ascii="Times New Roman" w:hAnsi="Times New Roman" w:cs="Times New Roman"/>
          <w:sz w:val="24"/>
          <w:szCs w:val="24"/>
        </w:rPr>
        <w:t xml:space="preserve">on </w:t>
      </w:r>
      <w:r w:rsidR="00197992" w:rsidRPr="00CC545B">
        <w:rPr>
          <w:rFonts w:ascii="Times New Roman" w:hAnsi="Times New Roman" w:cs="Times New Roman"/>
          <w:sz w:val="24"/>
          <w:szCs w:val="24"/>
        </w:rPr>
        <w:t xml:space="preserve">managing </w:t>
      </w:r>
      <w:r w:rsidR="00F34654" w:rsidRPr="00CC545B">
        <w:rPr>
          <w:rFonts w:ascii="Times New Roman" w:hAnsi="Times New Roman" w:cs="Times New Roman"/>
          <w:sz w:val="24"/>
          <w:szCs w:val="24"/>
        </w:rPr>
        <w:t>the cost</w:t>
      </w:r>
      <w:r w:rsidR="00197992" w:rsidRPr="00CC545B">
        <w:rPr>
          <w:rFonts w:ascii="Times New Roman" w:hAnsi="Times New Roman" w:cs="Times New Roman"/>
          <w:sz w:val="24"/>
          <w:szCs w:val="24"/>
        </w:rPr>
        <w:t xml:space="preserve"> of funds and developing new innovative deposit strategies to </w:t>
      </w:r>
      <w:r w:rsidR="00861C1E" w:rsidRPr="00CC545B">
        <w:rPr>
          <w:rFonts w:ascii="Times New Roman" w:hAnsi="Times New Roman" w:cs="Times New Roman"/>
          <w:sz w:val="24"/>
          <w:szCs w:val="24"/>
        </w:rPr>
        <w:t xml:space="preserve">support the bottom line. </w:t>
      </w:r>
    </w:p>
    <w:p w14:paraId="331CF194" w14:textId="734F6CA7" w:rsidR="00861C1E" w:rsidRPr="00CC545B" w:rsidRDefault="003C291C" w:rsidP="00CC545B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 xml:space="preserve">We </w:t>
      </w:r>
      <w:r w:rsidR="0045133A">
        <w:rPr>
          <w:rFonts w:ascii="Times New Roman" w:hAnsi="Times New Roman" w:cs="Times New Roman"/>
          <w:sz w:val="24"/>
          <w:szCs w:val="24"/>
        </w:rPr>
        <w:t xml:space="preserve">predict </w:t>
      </w:r>
      <w:r w:rsidRPr="00CC545B">
        <w:rPr>
          <w:rFonts w:ascii="Times New Roman" w:hAnsi="Times New Roman" w:cs="Times New Roman"/>
          <w:sz w:val="24"/>
          <w:szCs w:val="24"/>
        </w:rPr>
        <w:t xml:space="preserve">personalized products and </w:t>
      </w:r>
      <w:proofErr w:type="gramStart"/>
      <w:r w:rsidRPr="00CC545B"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 w:rsidR="00523FBA" w:rsidRPr="00CC545B">
        <w:rPr>
          <w:rFonts w:ascii="Times New Roman" w:hAnsi="Times New Roman" w:cs="Times New Roman"/>
          <w:sz w:val="24"/>
          <w:szCs w:val="24"/>
        </w:rPr>
        <w:t xml:space="preserve"> and mobile </w:t>
      </w:r>
      <w:r w:rsidR="00BD0A17" w:rsidRPr="00CC545B">
        <w:rPr>
          <w:rFonts w:ascii="Times New Roman" w:hAnsi="Times New Roman" w:cs="Times New Roman"/>
          <w:sz w:val="24"/>
          <w:szCs w:val="24"/>
        </w:rPr>
        <w:t>experiences</w:t>
      </w:r>
      <w:r w:rsidR="0045133A">
        <w:rPr>
          <w:rFonts w:ascii="Times New Roman" w:hAnsi="Times New Roman" w:cs="Times New Roman"/>
          <w:sz w:val="24"/>
          <w:szCs w:val="24"/>
        </w:rPr>
        <w:t xml:space="preserve"> will garner greater attention as community banks look</w:t>
      </w:r>
      <w:r w:rsidRPr="00CC545B">
        <w:rPr>
          <w:rFonts w:ascii="Times New Roman" w:hAnsi="Times New Roman" w:cs="Times New Roman"/>
          <w:sz w:val="24"/>
          <w:szCs w:val="24"/>
        </w:rPr>
        <w:t xml:space="preserve"> to </w:t>
      </w:r>
      <w:r w:rsidR="00B72E65" w:rsidRPr="00CC545B">
        <w:rPr>
          <w:rFonts w:ascii="Times New Roman" w:hAnsi="Times New Roman" w:cs="Times New Roman"/>
          <w:sz w:val="24"/>
          <w:szCs w:val="24"/>
        </w:rPr>
        <w:t xml:space="preserve">expand customer relationships at the digital level. </w:t>
      </w:r>
    </w:p>
    <w:p w14:paraId="773ABEA5" w14:textId="77777777" w:rsidR="00423BC6" w:rsidRPr="00CC545B" w:rsidRDefault="00423BC6" w:rsidP="00CC545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8BA1D4" w14:textId="793F0126" w:rsidR="00E6056B" w:rsidRPr="00CC545B" w:rsidRDefault="00592E1B" w:rsidP="00CC545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 xml:space="preserve">Of course, there’s much more that the year will bring, and </w:t>
      </w:r>
      <w:r w:rsidR="0008503F" w:rsidRPr="00CC545B">
        <w:rPr>
          <w:rFonts w:ascii="Times New Roman" w:hAnsi="Times New Roman" w:cs="Times New Roman"/>
          <w:sz w:val="24"/>
          <w:szCs w:val="24"/>
        </w:rPr>
        <w:t>we’ll</w:t>
      </w:r>
      <w:r w:rsidRPr="00CC545B">
        <w:rPr>
          <w:rFonts w:ascii="Times New Roman" w:hAnsi="Times New Roman" w:cs="Times New Roman"/>
          <w:sz w:val="24"/>
          <w:szCs w:val="24"/>
        </w:rPr>
        <w:t xml:space="preserve"> </w:t>
      </w:r>
      <w:r w:rsidR="00D12581" w:rsidRPr="00CC545B">
        <w:rPr>
          <w:rFonts w:ascii="Times New Roman" w:hAnsi="Times New Roman" w:cs="Times New Roman"/>
          <w:sz w:val="24"/>
          <w:szCs w:val="24"/>
        </w:rPr>
        <w:t xml:space="preserve">remain nimble, </w:t>
      </w:r>
      <w:r w:rsidR="0008503F" w:rsidRPr="00CC545B">
        <w:rPr>
          <w:rFonts w:ascii="Times New Roman" w:hAnsi="Times New Roman" w:cs="Times New Roman"/>
          <w:sz w:val="24"/>
          <w:szCs w:val="24"/>
        </w:rPr>
        <w:t xml:space="preserve">shifting </w:t>
      </w:r>
      <w:r w:rsidR="00D12581" w:rsidRPr="00CC545B">
        <w:rPr>
          <w:rFonts w:ascii="Times New Roman" w:hAnsi="Times New Roman" w:cs="Times New Roman"/>
          <w:sz w:val="24"/>
          <w:szCs w:val="24"/>
        </w:rPr>
        <w:t xml:space="preserve">programming and solutions to address what emerges. </w:t>
      </w:r>
      <w:r w:rsidR="0019380C" w:rsidRPr="00CC545B">
        <w:rPr>
          <w:rFonts w:ascii="Times New Roman" w:hAnsi="Times New Roman" w:cs="Times New Roman"/>
          <w:sz w:val="24"/>
          <w:szCs w:val="24"/>
        </w:rPr>
        <w:t xml:space="preserve">From the </w:t>
      </w:r>
      <w:proofErr w:type="spellStart"/>
      <w:r w:rsidR="0019380C" w:rsidRPr="00CC545B">
        <w:rPr>
          <w:rFonts w:ascii="Times New Roman" w:hAnsi="Times New Roman" w:cs="Times New Roman"/>
          <w:sz w:val="24"/>
          <w:szCs w:val="24"/>
        </w:rPr>
        <w:t>ThinkTECH</w:t>
      </w:r>
      <w:proofErr w:type="spellEnd"/>
      <w:r w:rsidR="0019380C" w:rsidRPr="00CC545B">
        <w:rPr>
          <w:rFonts w:ascii="Times New Roman" w:hAnsi="Times New Roman" w:cs="Times New Roman"/>
          <w:sz w:val="24"/>
          <w:szCs w:val="24"/>
        </w:rPr>
        <w:t xml:space="preserve"> Accelerator </w:t>
      </w:r>
      <w:r w:rsidR="0045133A" w:rsidRPr="00CC545B">
        <w:rPr>
          <w:rFonts w:ascii="Times New Roman" w:hAnsi="Times New Roman" w:cs="Times New Roman"/>
          <w:sz w:val="24"/>
          <w:szCs w:val="24"/>
        </w:rPr>
        <w:t>(</w:t>
      </w:r>
      <w:r w:rsidR="0019380C" w:rsidRPr="00CC545B">
        <w:rPr>
          <w:rFonts w:ascii="Times New Roman" w:hAnsi="Times New Roman" w:cs="Times New Roman"/>
          <w:sz w:val="24"/>
          <w:szCs w:val="24"/>
        </w:rPr>
        <w:t>see sidebar</w:t>
      </w:r>
      <w:r w:rsidR="0045133A" w:rsidRPr="00CC545B">
        <w:rPr>
          <w:rFonts w:ascii="Times New Roman" w:hAnsi="Times New Roman" w:cs="Times New Roman"/>
          <w:sz w:val="24"/>
          <w:szCs w:val="24"/>
        </w:rPr>
        <w:t>)</w:t>
      </w:r>
      <w:r w:rsidR="0019380C" w:rsidRPr="00CC545B">
        <w:rPr>
          <w:rFonts w:ascii="Times New Roman" w:hAnsi="Times New Roman" w:cs="Times New Roman"/>
          <w:sz w:val="24"/>
          <w:szCs w:val="24"/>
        </w:rPr>
        <w:t xml:space="preserve"> to our role in </w:t>
      </w:r>
      <w:proofErr w:type="spellStart"/>
      <w:r w:rsidR="0019380C" w:rsidRPr="00CC545B">
        <w:rPr>
          <w:rFonts w:ascii="Times New Roman" w:hAnsi="Times New Roman" w:cs="Times New Roman"/>
          <w:sz w:val="24"/>
          <w:szCs w:val="24"/>
        </w:rPr>
        <w:t>BankTech</w:t>
      </w:r>
      <w:proofErr w:type="spellEnd"/>
      <w:r w:rsidR="0019380C" w:rsidRPr="00CC545B">
        <w:rPr>
          <w:rFonts w:ascii="Times New Roman" w:hAnsi="Times New Roman" w:cs="Times New Roman"/>
          <w:sz w:val="24"/>
          <w:szCs w:val="24"/>
        </w:rPr>
        <w:t xml:space="preserve"> Ventures and beyond, </w:t>
      </w:r>
      <w:r w:rsidR="007C0FED" w:rsidRPr="00CC545B">
        <w:rPr>
          <w:rFonts w:ascii="Times New Roman" w:hAnsi="Times New Roman" w:cs="Times New Roman"/>
          <w:sz w:val="24"/>
          <w:szCs w:val="24"/>
        </w:rPr>
        <w:t xml:space="preserve">our goal is to continue to fuel the community bank innovation pipeline with </w:t>
      </w:r>
      <w:r w:rsidR="00485FD6" w:rsidRPr="00CC545B">
        <w:rPr>
          <w:rFonts w:ascii="Times New Roman" w:hAnsi="Times New Roman" w:cs="Times New Roman"/>
          <w:sz w:val="24"/>
          <w:szCs w:val="24"/>
        </w:rPr>
        <w:t xml:space="preserve">the companies that </w:t>
      </w:r>
      <w:r w:rsidR="007147BA" w:rsidRPr="00CC545B">
        <w:rPr>
          <w:rFonts w:ascii="Times New Roman" w:hAnsi="Times New Roman" w:cs="Times New Roman"/>
          <w:sz w:val="24"/>
          <w:szCs w:val="24"/>
        </w:rPr>
        <w:t>you</w:t>
      </w:r>
      <w:r w:rsidR="00485FD6" w:rsidRPr="00CC545B">
        <w:rPr>
          <w:rFonts w:ascii="Times New Roman" w:hAnsi="Times New Roman" w:cs="Times New Roman"/>
          <w:sz w:val="24"/>
          <w:szCs w:val="24"/>
        </w:rPr>
        <w:t xml:space="preserve"> need to address growing challenges and opportunities. </w:t>
      </w:r>
    </w:p>
    <w:p w14:paraId="66A085E3" w14:textId="19FCE894" w:rsidR="00E6056B" w:rsidRPr="00CC545B" w:rsidRDefault="002D0142" w:rsidP="00CC54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>To that point,</w:t>
      </w:r>
      <w:r w:rsidRPr="00CC54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545B">
        <w:rPr>
          <w:rFonts w:ascii="Times New Roman" w:hAnsi="Times New Roman" w:cs="Times New Roman"/>
          <w:sz w:val="24"/>
          <w:szCs w:val="24"/>
        </w:rPr>
        <w:t>e</w:t>
      </w:r>
      <w:r w:rsidR="008F5E3F" w:rsidRPr="00CC545B">
        <w:rPr>
          <w:rFonts w:ascii="Times New Roman" w:hAnsi="Times New Roman" w:cs="Times New Roman"/>
          <w:sz w:val="24"/>
          <w:szCs w:val="24"/>
        </w:rPr>
        <w:t>ducation continues to be critically important</w:t>
      </w:r>
      <w:r w:rsidR="003E0ED4" w:rsidRPr="00CC545B">
        <w:rPr>
          <w:rFonts w:ascii="Times New Roman" w:hAnsi="Times New Roman" w:cs="Times New Roman"/>
          <w:sz w:val="24"/>
          <w:szCs w:val="24"/>
        </w:rPr>
        <w:t xml:space="preserve"> to </w:t>
      </w:r>
      <w:r w:rsidR="00A553C2" w:rsidRPr="00CC545B">
        <w:rPr>
          <w:rFonts w:ascii="Times New Roman" w:hAnsi="Times New Roman" w:cs="Times New Roman"/>
          <w:sz w:val="24"/>
          <w:szCs w:val="24"/>
        </w:rPr>
        <w:t xml:space="preserve">embracing the full extent of today’s </w:t>
      </w:r>
      <w:r w:rsidR="0047065F" w:rsidRPr="00CC545B">
        <w:rPr>
          <w:rFonts w:ascii="Times New Roman" w:hAnsi="Times New Roman" w:cs="Times New Roman"/>
          <w:sz w:val="24"/>
          <w:szCs w:val="24"/>
        </w:rPr>
        <w:t>technology</w:t>
      </w:r>
      <w:r w:rsidRPr="00CC545B">
        <w:rPr>
          <w:rFonts w:ascii="Times New Roman" w:hAnsi="Times New Roman" w:cs="Times New Roman"/>
          <w:sz w:val="24"/>
          <w:szCs w:val="24"/>
        </w:rPr>
        <w:t>.</w:t>
      </w:r>
      <w:r w:rsidR="008F5E3F" w:rsidRPr="00CC545B">
        <w:rPr>
          <w:rFonts w:ascii="Times New Roman" w:hAnsi="Times New Roman" w:cs="Times New Roman"/>
          <w:sz w:val="24"/>
          <w:szCs w:val="24"/>
        </w:rPr>
        <w:t xml:space="preserve"> </w:t>
      </w:r>
      <w:r w:rsidR="00423BC6">
        <w:rPr>
          <w:rFonts w:ascii="Times New Roman" w:hAnsi="Times New Roman" w:cs="Times New Roman"/>
          <w:sz w:val="24"/>
          <w:szCs w:val="24"/>
        </w:rPr>
        <w:t>This</w:t>
      </w:r>
      <w:r w:rsidR="008F5E3F" w:rsidRPr="00CC545B">
        <w:rPr>
          <w:rFonts w:ascii="Times New Roman" w:hAnsi="Times New Roman" w:cs="Times New Roman"/>
          <w:sz w:val="24"/>
          <w:szCs w:val="24"/>
        </w:rPr>
        <w:t xml:space="preserve"> is </w:t>
      </w:r>
      <w:r w:rsidRPr="00CC545B">
        <w:rPr>
          <w:rFonts w:ascii="Times New Roman" w:hAnsi="Times New Roman" w:cs="Times New Roman"/>
          <w:sz w:val="24"/>
          <w:szCs w:val="24"/>
        </w:rPr>
        <w:t xml:space="preserve">the year to roll up </w:t>
      </w:r>
      <w:r w:rsidR="008F5E3F" w:rsidRPr="00CC545B">
        <w:rPr>
          <w:rFonts w:ascii="Times New Roman" w:hAnsi="Times New Roman" w:cs="Times New Roman"/>
          <w:sz w:val="24"/>
          <w:szCs w:val="24"/>
        </w:rPr>
        <w:t>your sleeves</w:t>
      </w:r>
      <w:r w:rsidRPr="00CC545B">
        <w:rPr>
          <w:rFonts w:ascii="Times New Roman" w:hAnsi="Times New Roman" w:cs="Times New Roman"/>
          <w:sz w:val="24"/>
          <w:szCs w:val="24"/>
        </w:rPr>
        <w:t xml:space="preserve">, get your hands dirty and </w:t>
      </w:r>
      <w:r w:rsidR="00E375AC" w:rsidRPr="00CC545B">
        <w:rPr>
          <w:rFonts w:ascii="Times New Roman" w:hAnsi="Times New Roman" w:cs="Times New Roman"/>
          <w:sz w:val="24"/>
          <w:szCs w:val="24"/>
        </w:rPr>
        <w:t xml:space="preserve">embrace </w:t>
      </w:r>
      <w:r w:rsidR="0047065F" w:rsidRPr="00CC545B">
        <w:rPr>
          <w:rFonts w:ascii="Times New Roman" w:hAnsi="Times New Roman" w:cs="Times New Roman"/>
          <w:sz w:val="24"/>
          <w:szCs w:val="24"/>
        </w:rPr>
        <w:t xml:space="preserve">ways to advance your solutions—and ICBA Innovation will offer new </w:t>
      </w:r>
      <w:r w:rsidR="003861FF" w:rsidRPr="00CC545B">
        <w:rPr>
          <w:rFonts w:ascii="Times New Roman" w:hAnsi="Times New Roman" w:cs="Times New Roman"/>
          <w:sz w:val="24"/>
          <w:szCs w:val="24"/>
        </w:rPr>
        <w:t>opportunities</w:t>
      </w:r>
      <w:r w:rsidR="0047065F" w:rsidRPr="00CC545B">
        <w:rPr>
          <w:rFonts w:ascii="Times New Roman" w:hAnsi="Times New Roman" w:cs="Times New Roman"/>
          <w:sz w:val="24"/>
          <w:szCs w:val="24"/>
        </w:rPr>
        <w:t xml:space="preserve"> to do just that. </w:t>
      </w:r>
      <w:r w:rsidR="00E375AC" w:rsidRPr="00CC545B">
        <w:rPr>
          <w:rFonts w:ascii="Times New Roman" w:hAnsi="Times New Roman" w:cs="Times New Roman"/>
          <w:sz w:val="24"/>
          <w:szCs w:val="24"/>
        </w:rPr>
        <w:t>Watch</w:t>
      </w:r>
      <w:r w:rsidR="000E08CB" w:rsidRPr="00CC545B">
        <w:rPr>
          <w:rFonts w:ascii="Times New Roman" w:hAnsi="Times New Roman" w:cs="Times New Roman"/>
          <w:sz w:val="24"/>
          <w:szCs w:val="24"/>
        </w:rPr>
        <w:t xml:space="preserve"> out</w:t>
      </w:r>
      <w:r w:rsidR="00E375AC" w:rsidRPr="00CC545B">
        <w:rPr>
          <w:rFonts w:ascii="Times New Roman" w:hAnsi="Times New Roman" w:cs="Times New Roman"/>
          <w:sz w:val="24"/>
          <w:szCs w:val="24"/>
        </w:rPr>
        <w:t xml:space="preserve"> for </w:t>
      </w:r>
      <w:r w:rsidR="00797457" w:rsidRPr="00CC545B">
        <w:rPr>
          <w:rFonts w:ascii="Times New Roman" w:hAnsi="Times New Roman" w:cs="Times New Roman"/>
          <w:sz w:val="24"/>
          <w:szCs w:val="24"/>
        </w:rPr>
        <w:t xml:space="preserve">news </w:t>
      </w:r>
      <w:r w:rsidR="0047065F" w:rsidRPr="00CC545B">
        <w:rPr>
          <w:rFonts w:ascii="Times New Roman" w:hAnsi="Times New Roman" w:cs="Times New Roman"/>
          <w:sz w:val="24"/>
          <w:szCs w:val="24"/>
        </w:rPr>
        <w:t xml:space="preserve">on </w:t>
      </w:r>
      <w:r w:rsidR="00797457" w:rsidRPr="00CC545B">
        <w:rPr>
          <w:rFonts w:ascii="Times New Roman" w:hAnsi="Times New Roman" w:cs="Times New Roman"/>
          <w:sz w:val="24"/>
          <w:szCs w:val="24"/>
        </w:rPr>
        <w:t xml:space="preserve">programs that will help you combine </w:t>
      </w:r>
      <w:r w:rsidR="008F5E3F" w:rsidRPr="00CC545B">
        <w:rPr>
          <w:rFonts w:ascii="Times New Roman" w:hAnsi="Times New Roman" w:cs="Times New Roman"/>
          <w:sz w:val="24"/>
          <w:szCs w:val="24"/>
        </w:rPr>
        <w:t xml:space="preserve">theoretical and </w:t>
      </w:r>
      <w:r w:rsidR="00E375AC" w:rsidRPr="00CC545B">
        <w:rPr>
          <w:rFonts w:ascii="Times New Roman" w:hAnsi="Times New Roman" w:cs="Times New Roman"/>
          <w:sz w:val="24"/>
          <w:szCs w:val="24"/>
        </w:rPr>
        <w:t>practical hands-on</w:t>
      </w:r>
      <w:r w:rsidR="008F5E3F" w:rsidRPr="00CC545B">
        <w:rPr>
          <w:rFonts w:ascii="Times New Roman" w:hAnsi="Times New Roman" w:cs="Times New Roman"/>
          <w:sz w:val="24"/>
          <w:szCs w:val="24"/>
        </w:rPr>
        <w:t xml:space="preserve"> engagement </w:t>
      </w:r>
      <w:r w:rsidR="0047065F" w:rsidRPr="00CC545B">
        <w:rPr>
          <w:rFonts w:ascii="Times New Roman" w:hAnsi="Times New Roman" w:cs="Times New Roman"/>
          <w:sz w:val="24"/>
          <w:szCs w:val="24"/>
        </w:rPr>
        <w:t>for</w:t>
      </w:r>
      <w:r w:rsidR="003E0ED4" w:rsidRPr="00CC545B">
        <w:rPr>
          <w:rFonts w:ascii="Times New Roman" w:hAnsi="Times New Roman" w:cs="Times New Roman"/>
          <w:sz w:val="24"/>
          <w:szCs w:val="24"/>
        </w:rPr>
        <w:t xml:space="preserve"> your i</w:t>
      </w:r>
      <w:r w:rsidR="008F5E3F" w:rsidRPr="00CC545B">
        <w:rPr>
          <w:rFonts w:ascii="Times New Roman" w:hAnsi="Times New Roman" w:cs="Times New Roman"/>
          <w:sz w:val="24"/>
          <w:szCs w:val="24"/>
        </w:rPr>
        <w:t>nnovation journey</w:t>
      </w:r>
      <w:r w:rsidR="003E0ED4" w:rsidRPr="00CC5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64BCB" w14:textId="59938BD9" w:rsidR="00874078" w:rsidRPr="00CC545B" w:rsidRDefault="0047065F" w:rsidP="00CC54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>In the meantime, m</w:t>
      </w:r>
      <w:r w:rsidR="00277FAD" w:rsidRPr="00CC545B">
        <w:rPr>
          <w:rFonts w:ascii="Times New Roman" w:hAnsi="Times New Roman" w:cs="Times New Roman"/>
          <w:sz w:val="24"/>
          <w:szCs w:val="24"/>
        </w:rPr>
        <w:t xml:space="preserve">ake sure you’re </w:t>
      </w:r>
      <w:r w:rsidR="008F5E3F" w:rsidRPr="00CC545B">
        <w:rPr>
          <w:rFonts w:ascii="Times New Roman" w:hAnsi="Times New Roman" w:cs="Times New Roman"/>
          <w:sz w:val="24"/>
          <w:szCs w:val="24"/>
        </w:rPr>
        <w:t>at ICBA LIVE, March 1</w:t>
      </w:r>
      <w:r w:rsidR="00FB1E27" w:rsidRPr="00CC545B">
        <w:rPr>
          <w:rFonts w:ascii="Times New Roman" w:hAnsi="Times New Roman" w:cs="Times New Roman"/>
          <w:sz w:val="24"/>
          <w:szCs w:val="24"/>
        </w:rPr>
        <w:t>1</w:t>
      </w:r>
      <w:r w:rsidR="00D5460D">
        <w:rPr>
          <w:rFonts w:ascii="Times New Roman" w:hAnsi="Times New Roman" w:cs="Times New Roman"/>
          <w:sz w:val="24"/>
          <w:szCs w:val="24"/>
        </w:rPr>
        <w:t>–</w:t>
      </w:r>
      <w:r w:rsidR="008F5E3F" w:rsidRPr="00CC545B">
        <w:rPr>
          <w:rFonts w:ascii="Times New Roman" w:hAnsi="Times New Roman" w:cs="Times New Roman"/>
          <w:sz w:val="24"/>
          <w:szCs w:val="24"/>
        </w:rPr>
        <w:t>1</w:t>
      </w:r>
      <w:r w:rsidR="00FB1E27" w:rsidRPr="00CC545B">
        <w:rPr>
          <w:rFonts w:ascii="Times New Roman" w:hAnsi="Times New Roman" w:cs="Times New Roman"/>
          <w:sz w:val="24"/>
          <w:szCs w:val="24"/>
        </w:rPr>
        <w:t>4</w:t>
      </w:r>
      <w:r w:rsidR="00D5460D">
        <w:rPr>
          <w:rFonts w:ascii="Times New Roman" w:hAnsi="Times New Roman" w:cs="Times New Roman"/>
          <w:sz w:val="24"/>
          <w:szCs w:val="24"/>
        </w:rPr>
        <w:t>,</w:t>
      </w:r>
      <w:r w:rsidR="00FB1E27" w:rsidRPr="00CC545B">
        <w:rPr>
          <w:rFonts w:ascii="Times New Roman" w:hAnsi="Times New Roman" w:cs="Times New Roman"/>
          <w:sz w:val="24"/>
          <w:szCs w:val="24"/>
        </w:rPr>
        <w:t xml:space="preserve"> </w:t>
      </w:r>
      <w:r w:rsidR="008F5E3F" w:rsidRPr="00CC545B">
        <w:rPr>
          <w:rFonts w:ascii="Times New Roman" w:hAnsi="Times New Roman" w:cs="Times New Roman"/>
          <w:sz w:val="24"/>
          <w:szCs w:val="24"/>
        </w:rPr>
        <w:t>in Nashville</w:t>
      </w:r>
      <w:r w:rsidR="00D5460D">
        <w:rPr>
          <w:rFonts w:ascii="Times New Roman" w:hAnsi="Times New Roman" w:cs="Times New Roman"/>
          <w:sz w:val="24"/>
          <w:szCs w:val="24"/>
        </w:rPr>
        <w:t>, Tenn</w:t>
      </w:r>
      <w:r w:rsidR="00277FAD" w:rsidRPr="00CC545B">
        <w:rPr>
          <w:rFonts w:ascii="Times New Roman" w:hAnsi="Times New Roman" w:cs="Times New Roman"/>
          <w:sz w:val="24"/>
          <w:szCs w:val="24"/>
        </w:rPr>
        <w:t xml:space="preserve">. You’ll </w:t>
      </w:r>
      <w:r w:rsidR="008F5E3F" w:rsidRPr="00CC545B">
        <w:rPr>
          <w:rFonts w:ascii="Times New Roman" w:hAnsi="Times New Roman" w:cs="Times New Roman"/>
          <w:sz w:val="24"/>
          <w:szCs w:val="24"/>
        </w:rPr>
        <w:t xml:space="preserve">get the latest on our innovation efforts, meet with </w:t>
      </w:r>
      <w:proofErr w:type="spellStart"/>
      <w:r w:rsidR="008F5E3F" w:rsidRPr="00CC545B">
        <w:rPr>
          <w:rFonts w:ascii="Times New Roman" w:hAnsi="Times New Roman" w:cs="Times New Roman"/>
          <w:sz w:val="24"/>
          <w:szCs w:val="24"/>
        </w:rPr>
        <w:t>fintechs</w:t>
      </w:r>
      <w:proofErr w:type="spellEnd"/>
      <w:r w:rsidR="008F5E3F" w:rsidRPr="00CC545B">
        <w:rPr>
          <w:rFonts w:ascii="Times New Roman" w:hAnsi="Times New Roman" w:cs="Times New Roman"/>
          <w:sz w:val="24"/>
          <w:szCs w:val="24"/>
        </w:rPr>
        <w:t xml:space="preserve"> specifically </w:t>
      </w:r>
      <w:r w:rsidR="00766C7B" w:rsidRPr="00CC545B">
        <w:rPr>
          <w:rFonts w:ascii="Times New Roman" w:hAnsi="Times New Roman" w:cs="Times New Roman"/>
          <w:sz w:val="24"/>
          <w:szCs w:val="24"/>
        </w:rPr>
        <w:t>geared toward</w:t>
      </w:r>
      <w:r w:rsidR="008F5E3F" w:rsidRPr="00CC545B">
        <w:rPr>
          <w:rFonts w:ascii="Times New Roman" w:hAnsi="Times New Roman" w:cs="Times New Roman"/>
          <w:sz w:val="24"/>
          <w:szCs w:val="24"/>
        </w:rPr>
        <w:t xml:space="preserve"> </w:t>
      </w:r>
      <w:r w:rsidR="007147BA" w:rsidRPr="00CC545B">
        <w:rPr>
          <w:rFonts w:ascii="Times New Roman" w:hAnsi="Times New Roman" w:cs="Times New Roman"/>
          <w:sz w:val="24"/>
          <w:szCs w:val="24"/>
        </w:rPr>
        <w:t>your</w:t>
      </w:r>
      <w:r w:rsidR="008F5E3F" w:rsidRPr="00CC545B">
        <w:rPr>
          <w:rFonts w:ascii="Times New Roman" w:hAnsi="Times New Roman" w:cs="Times New Roman"/>
          <w:sz w:val="24"/>
          <w:szCs w:val="24"/>
        </w:rPr>
        <w:t xml:space="preserve"> </w:t>
      </w:r>
      <w:r w:rsidR="00766C7B" w:rsidRPr="00CC545B">
        <w:rPr>
          <w:rFonts w:ascii="Times New Roman" w:hAnsi="Times New Roman" w:cs="Times New Roman"/>
          <w:sz w:val="24"/>
          <w:szCs w:val="24"/>
        </w:rPr>
        <w:t xml:space="preserve">needs and learn more about what continued digital transformation can do for your bank. </w:t>
      </w:r>
    </w:p>
    <w:p w14:paraId="1EFD5F15" w14:textId="02578B1E" w:rsidR="008B73C0" w:rsidRPr="00CC545B" w:rsidRDefault="00CE343C" w:rsidP="00CC54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lastRenderedPageBreak/>
        <w:t>In this</w:t>
      </w:r>
      <w:r w:rsidR="008B73C0" w:rsidRPr="00CC545B">
        <w:rPr>
          <w:rFonts w:ascii="Times New Roman" w:hAnsi="Times New Roman" w:cs="Times New Roman"/>
          <w:sz w:val="24"/>
          <w:szCs w:val="24"/>
        </w:rPr>
        <w:t xml:space="preserve"> year of change, </w:t>
      </w:r>
      <w:r w:rsidR="00D22ACB" w:rsidRPr="00CC545B">
        <w:rPr>
          <w:rFonts w:ascii="Times New Roman" w:hAnsi="Times New Roman" w:cs="Times New Roman"/>
          <w:sz w:val="24"/>
          <w:szCs w:val="24"/>
        </w:rPr>
        <w:t xml:space="preserve">you need to be armed with </w:t>
      </w:r>
      <w:r w:rsidRPr="00CC545B">
        <w:rPr>
          <w:rFonts w:ascii="Times New Roman" w:hAnsi="Times New Roman" w:cs="Times New Roman"/>
          <w:sz w:val="24"/>
          <w:szCs w:val="24"/>
        </w:rPr>
        <w:t xml:space="preserve">the new ideas that can take your offerings to the next level, and </w:t>
      </w:r>
      <w:r w:rsidR="00D07910" w:rsidRPr="00CC545B">
        <w:rPr>
          <w:rFonts w:ascii="Times New Roman" w:hAnsi="Times New Roman" w:cs="Times New Roman"/>
          <w:sz w:val="24"/>
          <w:szCs w:val="24"/>
        </w:rPr>
        <w:t xml:space="preserve">ICBA Innovation </w:t>
      </w:r>
      <w:r w:rsidR="003029A4" w:rsidRPr="00CC545B">
        <w:rPr>
          <w:rFonts w:ascii="Times New Roman" w:hAnsi="Times New Roman" w:cs="Times New Roman"/>
          <w:sz w:val="24"/>
          <w:szCs w:val="24"/>
        </w:rPr>
        <w:t xml:space="preserve">is </w:t>
      </w:r>
      <w:r w:rsidR="00CF5391" w:rsidRPr="00CC545B">
        <w:rPr>
          <w:rFonts w:ascii="Times New Roman" w:hAnsi="Times New Roman" w:cs="Times New Roman"/>
          <w:sz w:val="24"/>
          <w:szCs w:val="24"/>
        </w:rPr>
        <w:t>your partner in ensuring success</w:t>
      </w:r>
      <w:r w:rsidRPr="00CC545B">
        <w:rPr>
          <w:rFonts w:ascii="Times New Roman" w:hAnsi="Times New Roman" w:cs="Times New Roman"/>
          <w:sz w:val="24"/>
          <w:szCs w:val="24"/>
        </w:rPr>
        <w:t>.</w:t>
      </w:r>
    </w:p>
    <w:p w14:paraId="1FF1765A" w14:textId="50E7C8F2" w:rsidR="00CE343C" w:rsidRDefault="004513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>[ends]</w:t>
      </w:r>
    </w:p>
    <w:p w14:paraId="45A376AA" w14:textId="77777777" w:rsidR="00423BC6" w:rsidRPr="00CC545B" w:rsidRDefault="00423BC6" w:rsidP="00CC54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661763" w14:textId="0C68D894" w:rsidR="001235AB" w:rsidRPr="00CC545B" w:rsidRDefault="0045133A" w:rsidP="00CC54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>[sidebar]</w:t>
      </w:r>
    </w:p>
    <w:p w14:paraId="73678F20" w14:textId="2D4969F4" w:rsidR="001235AB" w:rsidRPr="00CC545B" w:rsidRDefault="00C5402F" w:rsidP="00CC54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45B">
        <w:rPr>
          <w:rFonts w:ascii="Times New Roman" w:hAnsi="Times New Roman" w:cs="Times New Roman"/>
          <w:b/>
          <w:bCs/>
          <w:sz w:val="24"/>
          <w:szCs w:val="24"/>
        </w:rPr>
        <w:t xml:space="preserve">2025’s </w:t>
      </w:r>
      <w:r w:rsidR="00423BC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C545B">
        <w:rPr>
          <w:rFonts w:ascii="Times New Roman" w:hAnsi="Times New Roman" w:cs="Times New Roman"/>
          <w:b/>
          <w:bCs/>
          <w:sz w:val="24"/>
          <w:szCs w:val="24"/>
        </w:rPr>
        <w:t xml:space="preserve">irst </w:t>
      </w:r>
      <w:r w:rsidR="001235AB" w:rsidRPr="00CC545B">
        <w:rPr>
          <w:rFonts w:ascii="Times New Roman" w:hAnsi="Times New Roman" w:cs="Times New Roman"/>
          <w:b/>
          <w:bCs/>
          <w:sz w:val="24"/>
          <w:szCs w:val="24"/>
        </w:rPr>
        <w:t xml:space="preserve">ICBA </w:t>
      </w:r>
      <w:proofErr w:type="spellStart"/>
      <w:r w:rsidR="001235AB" w:rsidRPr="00CC545B">
        <w:rPr>
          <w:rFonts w:ascii="Times New Roman" w:hAnsi="Times New Roman" w:cs="Times New Roman"/>
          <w:b/>
          <w:bCs/>
          <w:sz w:val="24"/>
          <w:szCs w:val="24"/>
        </w:rPr>
        <w:t>ThinkTECH</w:t>
      </w:r>
      <w:proofErr w:type="spellEnd"/>
      <w:r w:rsidR="001235AB" w:rsidRPr="00CC545B">
        <w:rPr>
          <w:rFonts w:ascii="Times New Roman" w:hAnsi="Times New Roman" w:cs="Times New Roman"/>
          <w:b/>
          <w:bCs/>
          <w:sz w:val="24"/>
          <w:szCs w:val="24"/>
        </w:rPr>
        <w:t xml:space="preserve"> Accelerator </w:t>
      </w:r>
    </w:p>
    <w:p w14:paraId="306CC2FE" w14:textId="3E6BBD79" w:rsidR="00C5402F" w:rsidRPr="00CC545B" w:rsidRDefault="001235AB" w:rsidP="00CC54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 xml:space="preserve">Join our first cohort of the new year as we work through the </w:t>
      </w:r>
      <w:proofErr w:type="gramStart"/>
      <w:r w:rsidRPr="00CC545B">
        <w:rPr>
          <w:rFonts w:ascii="Times New Roman" w:hAnsi="Times New Roman" w:cs="Times New Roman"/>
          <w:sz w:val="24"/>
          <w:szCs w:val="24"/>
        </w:rPr>
        <w:t>technologies</w:t>
      </w:r>
      <w:proofErr w:type="gramEnd"/>
      <w:r w:rsidRPr="00CC545B">
        <w:rPr>
          <w:rFonts w:ascii="Times New Roman" w:hAnsi="Times New Roman" w:cs="Times New Roman"/>
          <w:sz w:val="24"/>
          <w:szCs w:val="24"/>
        </w:rPr>
        <w:t xml:space="preserve"> </w:t>
      </w:r>
      <w:r w:rsidR="00C477FB" w:rsidRPr="00CC545B">
        <w:rPr>
          <w:rFonts w:ascii="Times New Roman" w:hAnsi="Times New Roman" w:cs="Times New Roman"/>
          <w:sz w:val="24"/>
          <w:szCs w:val="24"/>
        </w:rPr>
        <w:t xml:space="preserve">community banks need to flourish. </w:t>
      </w:r>
      <w:r w:rsidR="00C5402F" w:rsidRPr="00CC545B">
        <w:rPr>
          <w:rFonts w:ascii="Times New Roman" w:hAnsi="Times New Roman" w:cs="Times New Roman"/>
          <w:sz w:val="24"/>
          <w:szCs w:val="24"/>
        </w:rPr>
        <w:t xml:space="preserve">This cohort includes companies seeking to support community banks in their digital transformation </w:t>
      </w:r>
      <w:r w:rsidR="00062711" w:rsidRPr="00062711">
        <w:rPr>
          <w:rFonts w:ascii="Times New Roman" w:hAnsi="Times New Roman" w:cs="Times New Roman"/>
          <w:sz w:val="24"/>
          <w:szCs w:val="24"/>
        </w:rPr>
        <w:t>journeys for improved operational efficiencies, reduced risk exposure and enhanced customer interactions</w:t>
      </w:r>
      <w:r w:rsidR="00E554B0" w:rsidRPr="00CC5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7FB8C" w14:textId="46509F07" w:rsidR="001235AB" w:rsidRPr="00CC545B" w:rsidRDefault="009B4D98" w:rsidP="00CC54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>ICBA members are invited to sign up for banker visits during the Accelerator program</w:t>
      </w:r>
      <w:r w:rsidR="00A728D5">
        <w:rPr>
          <w:rFonts w:ascii="Times New Roman" w:hAnsi="Times New Roman" w:cs="Times New Roman"/>
          <w:sz w:val="24"/>
          <w:szCs w:val="24"/>
        </w:rPr>
        <w:t>—</w:t>
      </w:r>
      <w:r w:rsidRPr="00CC545B">
        <w:rPr>
          <w:rFonts w:ascii="Times New Roman" w:hAnsi="Times New Roman" w:cs="Times New Roman"/>
          <w:sz w:val="24"/>
          <w:szCs w:val="24"/>
        </w:rPr>
        <w:t xml:space="preserve">scheduled for </w:t>
      </w:r>
      <w:r w:rsidR="00A1236F" w:rsidRPr="00CC545B">
        <w:rPr>
          <w:rFonts w:ascii="Times New Roman" w:hAnsi="Times New Roman" w:cs="Times New Roman"/>
          <w:sz w:val="24"/>
          <w:szCs w:val="24"/>
        </w:rPr>
        <w:t>January 1</w:t>
      </w:r>
      <w:r w:rsidR="00062711">
        <w:rPr>
          <w:rFonts w:ascii="Times New Roman" w:hAnsi="Times New Roman" w:cs="Times New Roman"/>
          <w:sz w:val="24"/>
          <w:szCs w:val="24"/>
        </w:rPr>
        <w:t>3</w:t>
      </w:r>
      <w:r w:rsidR="00423BC6">
        <w:rPr>
          <w:rFonts w:ascii="Times New Roman" w:hAnsi="Times New Roman" w:cs="Times New Roman"/>
          <w:sz w:val="24"/>
          <w:szCs w:val="24"/>
        </w:rPr>
        <w:t xml:space="preserve"> to </w:t>
      </w:r>
      <w:r w:rsidR="00A1236F" w:rsidRPr="00CC545B">
        <w:rPr>
          <w:rFonts w:ascii="Times New Roman" w:hAnsi="Times New Roman" w:cs="Times New Roman"/>
          <w:sz w:val="24"/>
          <w:szCs w:val="24"/>
        </w:rPr>
        <w:t>March 6</w:t>
      </w:r>
      <w:r w:rsidR="00A728D5">
        <w:rPr>
          <w:rFonts w:ascii="Times New Roman" w:hAnsi="Times New Roman" w:cs="Times New Roman"/>
          <w:sz w:val="24"/>
          <w:szCs w:val="24"/>
        </w:rPr>
        <w:t>—</w:t>
      </w:r>
      <w:r w:rsidRPr="00CC545B">
        <w:rPr>
          <w:rFonts w:ascii="Times New Roman" w:hAnsi="Times New Roman" w:cs="Times New Roman"/>
          <w:sz w:val="24"/>
          <w:szCs w:val="24"/>
        </w:rPr>
        <w:t xml:space="preserve">to help shape the future of community bank innovation. To learn more and join us, </w:t>
      </w:r>
      <w:r w:rsidR="00154C4E" w:rsidRPr="00CC545B">
        <w:rPr>
          <w:rFonts w:ascii="Times New Roman" w:hAnsi="Times New Roman" w:cs="Times New Roman"/>
          <w:sz w:val="24"/>
          <w:szCs w:val="24"/>
        </w:rPr>
        <w:t xml:space="preserve">complete the form at </w:t>
      </w:r>
      <w:r w:rsidR="0045133A" w:rsidRPr="00CC545B">
        <w:rPr>
          <w:rFonts w:ascii="Times New Roman" w:hAnsi="Times New Roman" w:cs="Times New Roman"/>
          <w:i/>
          <w:iCs/>
          <w:sz w:val="24"/>
          <w:szCs w:val="24"/>
        </w:rPr>
        <w:t>&lt;</w:t>
      </w:r>
      <w:proofErr w:type="spellStart"/>
      <w:r w:rsidR="0045133A" w:rsidRPr="00CC545B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45133A" w:rsidRPr="00CC545B">
        <w:rPr>
          <w:rFonts w:ascii="Times New Roman" w:hAnsi="Times New Roman" w:cs="Times New Roman"/>
          <w:i/>
          <w:iCs/>
          <w:sz w:val="24"/>
          <w:szCs w:val="24"/>
        </w:rPr>
        <w:t>&gt;</w:t>
      </w:r>
      <w:hyperlink r:id="rId8" w:history="1">
        <w:r w:rsidR="00154C4E" w:rsidRPr="00CC545B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icba.org/innovation</w:t>
        </w:r>
      </w:hyperlink>
      <w:r w:rsidR="0045133A" w:rsidRPr="00CC545B">
        <w:rPr>
          <w:rFonts w:ascii="Times New Roman" w:hAnsi="Times New Roman" w:cs="Times New Roman"/>
          <w:i/>
          <w:iCs/>
          <w:sz w:val="24"/>
          <w:szCs w:val="24"/>
        </w:rPr>
        <w:t>&lt;</w:t>
      </w:r>
      <w:proofErr w:type="spellStart"/>
      <w:r w:rsidR="0045133A" w:rsidRPr="00CC545B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45133A" w:rsidRPr="00CC545B">
        <w:rPr>
          <w:rFonts w:ascii="Times New Roman" w:hAnsi="Times New Roman" w:cs="Times New Roman"/>
          <w:i/>
          <w:iCs/>
          <w:sz w:val="24"/>
          <w:szCs w:val="24"/>
        </w:rPr>
        <w:t>&gt;</w:t>
      </w:r>
    </w:p>
    <w:p w14:paraId="50802010" w14:textId="74EF8F2A" w:rsidR="00644848" w:rsidRPr="00CC545B" w:rsidRDefault="0045133A" w:rsidP="00CC5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45B">
        <w:rPr>
          <w:rFonts w:ascii="Times New Roman" w:hAnsi="Times New Roman" w:cs="Times New Roman"/>
          <w:sz w:val="24"/>
          <w:szCs w:val="24"/>
        </w:rPr>
        <w:t>[sidebar ends]</w:t>
      </w:r>
    </w:p>
    <w:sectPr w:rsidR="00644848" w:rsidRPr="00CC5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96B"/>
    <w:multiLevelType w:val="hybridMultilevel"/>
    <w:tmpl w:val="43D6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5F16"/>
    <w:multiLevelType w:val="hybridMultilevel"/>
    <w:tmpl w:val="E916A48E"/>
    <w:lvl w:ilvl="0" w:tplc="5FF0E7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611BC"/>
    <w:multiLevelType w:val="hybridMultilevel"/>
    <w:tmpl w:val="10DC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323F9"/>
    <w:multiLevelType w:val="hybridMultilevel"/>
    <w:tmpl w:val="62F0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5254"/>
    <w:multiLevelType w:val="hybridMultilevel"/>
    <w:tmpl w:val="19C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85994"/>
    <w:multiLevelType w:val="hybridMultilevel"/>
    <w:tmpl w:val="EEE6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3281B"/>
    <w:multiLevelType w:val="multilevel"/>
    <w:tmpl w:val="946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774180">
    <w:abstractNumId w:val="3"/>
  </w:num>
  <w:num w:numId="2" w16cid:durableId="36977420">
    <w:abstractNumId w:val="5"/>
  </w:num>
  <w:num w:numId="3" w16cid:durableId="1854951569">
    <w:abstractNumId w:val="0"/>
  </w:num>
  <w:num w:numId="4" w16cid:durableId="1909609370">
    <w:abstractNumId w:val="4"/>
  </w:num>
  <w:num w:numId="5" w16cid:durableId="1548758348">
    <w:abstractNumId w:val="6"/>
  </w:num>
  <w:num w:numId="6" w16cid:durableId="265042147">
    <w:abstractNumId w:val="2"/>
  </w:num>
  <w:num w:numId="7" w16cid:durableId="139474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47"/>
    <w:rsid w:val="0000012C"/>
    <w:rsid w:val="000034BE"/>
    <w:rsid w:val="000070B5"/>
    <w:rsid w:val="0001392A"/>
    <w:rsid w:val="00020362"/>
    <w:rsid w:val="00024E32"/>
    <w:rsid w:val="00026B1C"/>
    <w:rsid w:val="00041C9F"/>
    <w:rsid w:val="00042E0A"/>
    <w:rsid w:val="00054BE6"/>
    <w:rsid w:val="000554D4"/>
    <w:rsid w:val="00057618"/>
    <w:rsid w:val="00062711"/>
    <w:rsid w:val="00063816"/>
    <w:rsid w:val="00063F77"/>
    <w:rsid w:val="0008443E"/>
    <w:rsid w:val="0008503F"/>
    <w:rsid w:val="00087B0C"/>
    <w:rsid w:val="000923FD"/>
    <w:rsid w:val="000A1905"/>
    <w:rsid w:val="000A4BC9"/>
    <w:rsid w:val="000B38C9"/>
    <w:rsid w:val="000C7EA5"/>
    <w:rsid w:val="000D1B36"/>
    <w:rsid w:val="000D2F24"/>
    <w:rsid w:val="000D434E"/>
    <w:rsid w:val="000E08CB"/>
    <w:rsid w:val="000E5AB0"/>
    <w:rsid w:val="000F4E65"/>
    <w:rsid w:val="000F7B7D"/>
    <w:rsid w:val="00100725"/>
    <w:rsid w:val="00105B28"/>
    <w:rsid w:val="00114282"/>
    <w:rsid w:val="00116724"/>
    <w:rsid w:val="00116879"/>
    <w:rsid w:val="001235AB"/>
    <w:rsid w:val="001240C5"/>
    <w:rsid w:val="00137088"/>
    <w:rsid w:val="00154812"/>
    <w:rsid w:val="00154C4E"/>
    <w:rsid w:val="00156DDB"/>
    <w:rsid w:val="00165BBB"/>
    <w:rsid w:val="001771EA"/>
    <w:rsid w:val="0018224C"/>
    <w:rsid w:val="0018244A"/>
    <w:rsid w:val="001839F4"/>
    <w:rsid w:val="00187A96"/>
    <w:rsid w:val="0019380C"/>
    <w:rsid w:val="001968D3"/>
    <w:rsid w:val="00197992"/>
    <w:rsid w:val="001A23D2"/>
    <w:rsid w:val="001A3C7A"/>
    <w:rsid w:val="001B62DB"/>
    <w:rsid w:val="001B7638"/>
    <w:rsid w:val="001C2531"/>
    <w:rsid w:val="001C3559"/>
    <w:rsid w:val="001C39D4"/>
    <w:rsid w:val="001C3E66"/>
    <w:rsid w:val="001D01DA"/>
    <w:rsid w:val="001D1EFB"/>
    <w:rsid w:val="001F70D3"/>
    <w:rsid w:val="002045CB"/>
    <w:rsid w:val="00207426"/>
    <w:rsid w:val="002234F9"/>
    <w:rsid w:val="002251CF"/>
    <w:rsid w:val="00231989"/>
    <w:rsid w:val="0023635C"/>
    <w:rsid w:val="00236BC6"/>
    <w:rsid w:val="002421E8"/>
    <w:rsid w:val="002514CC"/>
    <w:rsid w:val="00252FBD"/>
    <w:rsid w:val="00253611"/>
    <w:rsid w:val="00264971"/>
    <w:rsid w:val="002763DB"/>
    <w:rsid w:val="00277FAD"/>
    <w:rsid w:val="002900BD"/>
    <w:rsid w:val="00296D9C"/>
    <w:rsid w:val="002A6D64"/>
    <w:rsid w:val="002B6E68"/>
    <w:rsid w:val="002C559A"/>
    <w:rsid w:val="002D0142"/>
    <w:rsid w:val="002D084F"/>
    <w:rsid w:val="002D3634"/>
    <w:rsid w:val="002D3DC4"/>
    <w:rsid w:val="003029A4"/>
    <w:rsid w:val="00303D7C"/>
    <w:rsid w:val="003064F3"/>
    <w:rsid w:val="0030759F"/>
    <w:rsid w:val="0031130B"/>
    <w:rsid w:val="003113CF"/>
    <w:rsid w:val="00312DBF"/>
    <w:rsid w:val="00323BC0"/>
    <w:rsid w:val="00326C01"/>
    <w:rsid w:val="003363FA"/>
    <w:rsid w:val="003464BD"/>
    <w:rsid w:val="003547E5"/>
    <w:rsid w:val="0036355D"/>
    <w:rsid w:val="00363C23"/>
    <w:rsid w:val="003678CF"/>
    <w:rsid w:val="00373347"/>
    <w:rsid w:val="00377D13"/>
    <w:rsid w:val="00380459"/>
    <w:rsid w:val="003814F1"/>
    <w:rsid w:val="00384D20"/>
    <w:rsid w:val="003861FF"/>
    <w:rsid w:val="00396F88"/>
    <w:rsid w:val="003970C5"/>
    <w:rsid w:val="003A0CC1"/>
    <w:rsid w:val="003A2B81"/>
    <w:rsid w:val="003A6B28"/>
    <w:rsid w:val="003B09A6"/>
    <w:rsid w:val="003B0DFF"/>
    <w:rsid w:val="003C0C92"/>
    <w:rsid w:val="003C291C"/>
    <w:rsid w:val="003C4E93"/>
    <w:rsid w:val="003D3ED4"/>
    <w:rsid w:val="003D7039"/>
    <w:rsid w:val="003E0B0F"/>
    <w:rsid w:val="003E0ED4"/>
    <w:rsid w:val="003E11A7"/>
    <w:rsid w:val="003F7B19"/>
    <w:rsid w:val="00403F23"/>
    <w:rsid w:val="00404D6C"/>
    <w:rsid w:val="00413219"/>
    <w:rsid w:val="00414F5C"/>
    <w:rsid w:val="00416E14"/>
    <w:rsid w:val="004233F4"/>
    <w:rsid w:val="00423BC6"/>
    <w:rsid w:val="0042622F"/>
    <w:rsid w:val="00426CFC"/>
    <w:rsid w:val="00432A9E"/>
    <w:rsid w:val="00433A93"/>
    <w:rsid w:val="004342FA"/>
    <w:rsid w:val="00437F13"/>
    <w:rsid w:val="0044192C"/>
    <w:rsid w:val="00445396"/>
    <w:rsid w:val="00447ED4"/>
    <w:rsid w:val="00447FF7"/>
    <w:rsid w:val="0045133A"/>
    <w:rsid w:val="0046527C"/>
    <w:rsid w:val="00466A3B"/>
    <w:rsid w:val="0047023A"/>
    <w:rsid w:val="0047025E"/>
    <w:rsid w:val="0047065F"/>
    <w:rsid w:val="0048011A"/>
    <w:rsid w:val="00485FD6"/>
    <w:rsid w:val="004A1203"/>
    <w:rsid w:val="004C3489"/>
    <w:rsid w:val="004C3AB9"/>
    <w:rsid w:val="004C4DEA"/>
    <w:rsid w:val="004C7E1E"/>
    <w:rsid w:val="004D0E82"/>
    <w:rsid w:val="004D36BC"/>
    <w:rsid w:val="004D51B7"/>
    <w:rsid w:val="004D58BF"/>
    <w:rsid w:val="004E1193"/>
    <w:rsid w:val="004F04AE"/>
    <w:rsid w:val="004F17B8"/>
    <w:rsid w:val="0050187A"/>
    <w:rsid w:val="00501A17"/>
    <w:rsid w:val="0051233A"/>
    <w:rsid w:val="00521B30"/>
    <w:rsid w:val="00523FBA"/>
    <w:rsid w:val="005537DC"/>
    <w:rsid w:val="005613C6"/>
    <w:rsid w:val="005649D5"/>
    <w:rsid w:val="00567552"/>
    <w:rsid w:val="005738EE"/>
    <w:rsid w:val="00574FE6"/>
    <w:rsid w:val="005872DB"/>
    <w:rsid w:val="00592E1B"/>
    <w:rsid w:val="005932EB"/>
    <w:rsid w:val="005A628C"/>
    <w:rsid w:val="005A6CA1"/>
    <w:rsid w:val="005A764D"/>
    <w:rsid w:val="005B2573"/>
    <w:rsid w:val="005B4B12"/>
    <w:rsid w:val="005C1624"/>
    <w:rsid w:val="005C1856"/>
    <w:rsid w:val="005D4213"/>
    <w:rsid w:val="005D4641"/>
    <w:rsid w:val="005D55EE"/>
    <w:rsid w:val="005E2905"/>
    <w:rsid w:val="005E72D7"/>
    <w:rsid w:val="005F1B2A"/>
    <w:rsid w:val="005F7993"/>
    <w:rsid w:val="006014BF"/>
    <w:rsid w:val="00601911"/>
    <w:rsid w:val="00605137"/>
    <w:rsid w:val="00605D23"/>
    <w:rsid w:val="00613796"/>
    <w:rsid w:val="00614C2B"/>
    <w:rsid w:val="006152E5"/>
    <w:rsid w:val="00620906"/>
    <w:rsid w:val="00637289"/>
    <w:rsid w:val="00642B9B"/>
    <w:rsid w:val="00643D06"/>
    <w:rsid w:val="00644848"/>
    <w:rsid w:val="00656DF9"/>
    <w:rsid w:val="0066273F"/>
    <w:rsid w:val="00673D41"/>
    <w:rsid w:val="006815D3"/>
    <w:rsid w:val="00682072"/>
    <w:rsid w:val="00683306"/>
    <w:rsid w:val="00685A70"/>
    <w:rsid w:val="00690BE0"/>
    <w:rsid w:val="00692E43"/>
    <w:rsid w:val="006958E6"/>
    <w:rsid w:val="006A0F35"/>
    <w:rsid w:val="006A1268"/>
    <w:rsid w:val="006B0F00"/>
    <w:rsid w:val="006B6097"/>
    <w:rsid w:val="006B68FC"/>
    <w:rsid w:val="006D767A"/>
    <w:rsid w:val="006E050E"/>
    <w:rsid w:val="006E0B8D"/>
    <w:rsid w:val="006E4CA2"/>
    <w:rsid w:val="006E5089"/>
    <w:rsid w:val="006E71F8"/>
    <w:rsid w:val="006E7968"/>
    <w:rsid w:val="006F33F4"/>
    <w:rsid w:val="006F3A61"/>
    <w:rsid w:val="00701542"/>
    <w:rsid w:val="0070534D"/>
    <w:rsid w:val="007066CC"/>
    <w:rsid w:val="007147BA"/>
    <w:rsid w:val="007150FA"/>
    <w:rsid w:val="0071604A"/>
    <w:rsid w:val="00721046"/>
    <w:rsid w:val="00723134"/>
    <w:rsid w:val="0072618E"/>
    <w:rsid w:val="007262CF"/>
    <w:rsid w:val="00726E42"/>
    <w:rsid w:val="00732208"/>
    <w:rsid w:val="00741495"/>
    <w:rsid w:val="00746CD1"/>
    <w:rsid w:val="00747146"/>
    <w:rsid w:val="007472EF"/>
    <w:rsid w:val="00753002"/>
    <w:rsid w:val="00766C7B"/>
    <w:rsid w:val="0077163C"/>
    <w:rsid w:val="00777B63"/>
    <w:rsid w:val="00786BAC"/>
    <w:rsid w:val="00787B36"/>
    <w:rsid w:val="00795406"/>
    <w:rsid w:val="0079553A"/>
    <w:rsid w:val="00797457"/>
    <w:rsid w:val="007B3F3E"/>
    <w:rsid w:val="007B74DD"/>
    <w:rsid w:val="007C0FED"/>
    <w:rsid w:val="007D34FE"/>
    <w:rsid w:val="007F30CE"/>
    <w:rsid w:val="007F4B98"/>
    <w:rsid w:val="00803A65"/>
    <w:rsid w:val="0080632A"/>
    <w:rsid w:val="00806C6D"/>
    <w:rsid w:val="00817185"/>
    <w:rsid w:val="00822F35"/>
    <w:rsid w:val="00823015"/>
    <w:rsid w:val="00825960"/>
    <w:rsid w:val="00825E32"/>
    <w:rsid w:val="00845F27"/>
    <w:rsid w:val="00861C1E"/>
    <w:rsid w:val="008672CC"/>
    <w:rsid w:val="00874078"/>
    <w:rsid w:val="0087541F"/>
    <w:rsid w:val="00880134"/>
    <w:rsid w:val="0088283A"/>
    <w:rsid w:val="008A01A5"/>
    <w:rsid w:val="008A236E"/>
    <w:rsid w:val="008B230F"/>
    <w:rsid w:val="008B4A33"/>
    <w:rsid w:val="008B73C0"/>
    <w:rsid w:val="008C0D78"/>
    <w:rsid w:val="008C1CB8"/>
    <w:rsid w:val="008C33FE"/>
    <w:rsid w:val="008D551F"/>
    <w:rsid w:val="008D60A6"/>
    <w:rsid w:val="008D6FA1"/>
    <w:rsid w:val="008E0E2B"/>
    <w:rsid w:val="008E1856"/>
    <w:rsid w:val="008E4FC2"/>
    <w:rsid w:val="008E7150"/>
    <w:rsid w:val="008F190F"/>
    <w:rsid w:val="008F52AD"/>
    <w:rsid w:val="008F5E3F"/>
    <w:rsid w:val="00906A1F"/>
    <w:rsid w:val="00911195"/>
    <w:rsid w:val="00934162"/>
    <w:rsid w:val="00943523"/>
    <w:rsid w:val="0095261B"/>
    <w:rsid w:val="00952E20"/>
    <w:rsid w:val="0095615E"/>
    <w:rsid w:val="00957244"/>
    <w:rsid w:val="009660DF"/>
    <w:rsid w:val="00967595"/>
    <w:rsid w:val="00975F93"/>
    <w:rsid w:val="00985C65"/>
    <w:rsid w:val="0098745D"/>
    <w:rsid w:val="009A449C"/>
    <w:rsid w:val="009B4D98"/>
    <w:rsid w:val="009B7476"/>
    <w:rsid w:val="009C36EE"/>
    <w:rsid w:val="009D0504"/>
    <w:rsid w:val="009E0674"/>
    <w:rsid w:val="009E083F"/>
    <w:rsid w:val="009E387B"/>
    <w:rsid w:val="00A1236F"/>
    <w:rsid w:val="00A32B34"/>
    <w:rsid w:val="00A32FCE"/>
    <w:rsid w:val="00A370DB"/>
    <w:rsid w:val="00A450C0"/>
    <w:rsid w:val="00A458BE"/>
    <w:rsid w:val="00A476DA"/>
    <w:rsid w:val="00A47D5F"/>
    <w:rsid w:val="00A553C2"/>
    <w:rsid w:val="00A55FD9"/>
    <w:rsid w:val="00A63B3A"/>
    <w:rsid w:val="00A67B1C"/>
    <w:rsid w:val="00A728D5"/>
    <w:rsid w:val="00A76100"/>
    <w:rsid w:val="00A76BEE"/>
    <w:rsid w:val="00A84F5D"/>
    <w:rsid w:val="00A92E70"/>
    <w:rsid w:val="00A970FD"/>
    <w:rsid w:val="00AA1AD0"/>
    <w:rsid w:val="00AA77F8"/>
    <w:rsid w:val="00AB0819"/>
    <w:rsid w:val="00AB2D24"/>
    <w:rsid w:val="00AC21FF"/>
    <w:rsid w:val="00AC4038"/>
    <w:rsid w:val="00AD1AD3"/>
    <w:rsid w:val="00AD2CBE"/>
    <w:rsid w:val="00AD46DA"/>
    <w:rsid w:val="00AE13ED"/>
    <w:rsid w:val="00AF20EF"/>
    <w:rsid w:val="00AF2465"/>
    <w:rsid w:val="00AF4638"/>
    <w:rsid w:val="00AF72E6"/>
    <w:rsid w:val="00B037F4"/>
    <w:rsid w:val="00B10C97"/>
    <w:rsid w:val="00B11315"/>
    <w:rsid w:val="00B26DB5"/>
    <w:rsid w:val="00B40EBC"/>
    <w:rsid w:val="00B45E0C"/>
    <w:rsid w:val="00B5384E"/>
    <w:rsid w:val="00B54A12"/>
    <w:rsid w:val="00B55E77"/>
    <w:rsid w:val="00B5602F"/>
    <w:rsid w:val="00B578B2"/>
    <w:rsid w:val="00B60A0F"/>
    <w:rsid w:val="00B61F0F"/>
    <w:rsid w:val="00B64B09"/>
    <w:rsid w:val="00B72E65"/>
    <w:rsid w:val="00B735F1"/>
    <w:rsid w:val="00B8199E"/>
    <w:rsid w:val="00B84770"/>
    <w:rsid w:val="00B8659C"/>
    <w:rsid w:val="00B9312B"/>
    <w:rsid w:val="00BA715B"/>
    <w:rsid w:val="00BB54B3"/>
    <w:rsid w:val="00BB661E"/>
    <w:rsid w:val="00BD0A17"/>
    <w:rsid w:val="00BF2322"/>
    <w:rsid w:val="00BF52C7"/>
    <w:rsid w:val="00BF63A6"/>
    <w:rsid w:val="00BF78B6"/>
    <w:rsid w:val="00C0514D"/>
    <w:rsid w:val="00C2223D"/>
    <w:rsid w:val="00C23448"/>
    <w:rsid w:val="00C2509A"/>
    <w:rsid w:val="00C250F4"/>
    <w:rsid w:val="00C25F63"/>
    <w:rsid w:val="00C44037"/>
    <w:rsid w:val="00C44A3E"/>
    <w:rsid w:val="00C477FB"/>
    <w:rsid w:val="00C51F5C"/>
    <w:rsid w:val="00C532E5"/>
    <w:rsid w:val="00C5402F"/>
    <w:rsid w:val="00C57B4A"/>
    <w:rsid w:val="00C72A15"/>
    <w:rsid w:val="00C735A7"/>
    <w:rsid w:val="00C76CFD"/>
    <w:rsid w:val="00C8059C"/>
    <w:rsid w:val="00C813DD"/>
    <w:rsid w:val="00C83196"/>
    <w:rsid w:val="00C86F4A"/>
    <w:rsid w:val="00C93A28"/>
    <w:rsid w:val="00C955D2"/>
    <w:rsid w:val="00CA5FD1"/>
    <w:rsid w:val="00CA7815"/>
    <w:rsid w:val="00CB039B"/>
    <w:rsid w:val="00CB478E"/>
    <w:rsid w:val="00CB601C"/>
    <w:rsid w:val="00CB6211"/>
    <w:rsid w:val="00CB6817"/>
    <w:rsid w:val="00CB78C7"/>
    <w:rsid w:val="00CC1900"/>
    <w:rsid w:val="00CC4FE7"/>
    <w:rsid w:val="00CC545B"/>
    <w:rsid w:val="00CC6B5D"/>
    <w:rsid w:val="00CE3381"/>
    <w:rsid w:val="00CE343C"/>
    <w:rsid w:val="00CF209B"/>
    <w:rsid w:val="00CF37D0"/>
    <w:rsid w:val="00CF3EC5"/>
    <w:rsid w:val="00CF5391"/>
    <w:rsid w:val="00CF60FA"/>
    <w:rsid w:val="00D00E69"/>
    <w:rsid w:val="00D037C4"/>
    <w:rsid w:val="00D0397D"/>
    <w:rsid w:val="00D07910"/>
    <w:rsid w:val="00D11ED3"/>
    <w:rsid w:val="00D123EF"/>
    <w:rsid w:val="00D12581"/>
    <w:rsid w:val="00D144DC"/>
    <w:rsid w:val="00D16EC8"/>
    <w:rsid w:val="00D22ACB"/>
    <w:rsid w:val="00D2325A"/>
    <w:rsid w:val="00D24EB5"/>
    <w:rsid w:val="00D27B97"/>
    <w:rsid w:val="00D43A2A"/>
    <w:rsid w:val="00D5460D"/>
    <w:rsid w:val="00D555DF"/>
    <w:rsid w:val="00D63DF2"/>
    <w:rsid w:val="00D64C17"/>
    <w:rsid w:val="00D77CB5"/>
    <w:rsid w:val="00D95256"/>
    <w:rsid w:val="00D96BD9"/>
    <w:rsid w:val="00DA0707"/>
    <w:rsid w:val="00DA60A0"/>
    <w:rsid w:val="00DA77A8"/>
    <w:rsid w:val="00DB4AEE"/>
    <w:rsid w:val="00DB6CC7"/>
    <w:rsid w:val="00DC0602"/>
    <w:rsid w:val="00DC13F2"/>
    <w:rsid w:val="00DD0F82"/>
    <w:rsid w:val="00DD6027"/>
    <w:rsid w:val="00DE4154"/>
    <w:rsid w:val="00DE7747"/>
    <w:rsid w:val="00DF015D"/>
    <w:rsid w:val="00E060C5"/>
    <w:rsid w:val="00E0763B"/>
    <w:rsid w:val="00E11F7E"/>
    <w:rsid w:val="00E15B37"/>
    <w:rsid w:val="00E15CC6"/>
    <w:rsid w:val="00E17990"/>
    <w:rsid w:val="00E21A45"/>
    <w:rsid w:val="00E319A8"/>
    <w:rsid w:val="00E34749"/>
    <w:rsid w:val="00E375AC"/>
    <w:rsid w:val="00E3770F"/>
    <w:rsid w:val="00E40443"/>
    <w:rsid w:val="00E42061"/>
    <w:rsid w:val="00E444B2"/>
    <w:rsid w:val="00E45E54"/>
    <w:rsid w:val="00E554B0"/>
    <w:rsid w:val="00E55C41"/>
    <w:rsid w:val="00E56D90"/>
    <w:rsid w:val="00E57890"/>
    <w:rsid w:val="00E603C5"/>
    <w:rsid w:val="00E6056B"/>
    <w:rsid w:val="00E617AF"/>
    <w:rsid w:val="00E6344D"/>
    <w:rsid w:val="00E64100"/>
    <w:rsid w:val="00E74266"/>
    <w:rsid w:val="00E74389"/>
    <w:rsid w:val="00E9026C"/>
    <w:rsid w:val="00E9457E"/>
    <w:rsid w:val="00E9482B"/>
    <w:rsid w:val="00ED1E2A"/>
    <w:rsid w:val="00ED528B"/>
    <w:rsid w:val="00ED66F3"/>
    <w:rsid w:val="00EE3F1F"/>
    <w:rsid w:val="00EE52A1"/>
    <w:rsid w:val="00EE6CE0"/>
    <w:rsid w:val="00EF3463"/>
    <w:rsid w:val="00EF57D2"/>
    <w:rsid w:val="00F104B6"/>
    <w:rsid w:val="00F15DA8"/>
    <w:rsid w:val="00F17A57"/>
    <w:rsid w:val="00F244EF"/>
    <w:rsid w:val="00F32C0E"/>
    <w:rsid w:val="00F34654"/>
    <w:rsid w:val="00F34DD6"/>
    <w:rsid w:val="00F44A96"/>
    <w:rsid w:val="00F45AD0"/>
    <w:rsid w:val="00F47F70"/>
    <w:rsid w:val="00F5535E"/>
    <w:rsid w:val="00F5552F"/>
    <w:rsid w:val="00F603FA"/>
    <w:rsid w:val="00F619C5"/>
    <w:rsid w:val="00F632AF"/>
    <w:rsid w:val="00F7010F"/>
    <w:rsid w:val="00F83615"/>
    <w:rsid w:val="00F85575"/>
    <w:rsid w:val="00FA3044"/>
    <w:rsid w:val="00FB1936"/>
    <w:rsid w:val="00FB1E27"/>
    <w:rsid w:val="00FB2DC5"/>
    <w:rsid w:val="00FB5881"/>
    <w:rsid w:val="00FD2668"/>
    <w:rsid w:val="00FD384F"/>
    <w:rsid w:val="00FE58A9"/>
    <w:rsid w:val="00FE59AE"/>
    <w:rsid w:val="00FE7594"/>
    <w:rsid w:val="00FF26DF"/>
    <w:rsid w:val="116BEB43"/>
    <w:rsid w:val="3C81DBF6"/>
    <w:rsid w:val="44A716D0"/>
    <w:rsid w:val="66300FC1"/>
    <w:rsid w:val="6DB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7896"/>
  <w15:chartTrackingRefBased/>
  <w15:docId w15:val="{F3FDB00E-02AF-4772-AD9C-72A0134C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6C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C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7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4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2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a.org/innovation/innovation/icba-thinktech-accelerat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Props1.xml><?xml version="1.0" encoding="utf-8"?>
<ds:datastoreItem xmlns:ds="http://schemas.openxmlformats.org/officeDocument/2006/customXml" ds:itemID="{1073E3DC-D35D-4374-894A-C84DE2EC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44632-8616-4D70-AFF9-2AE465D3C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995CD-6A79-4AF5-96BF-2412369B2C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Tarra Willox</cp:lastModifiedBy>
  <cp:revision>4</cp:revision>
  <dcterms:created xsi:type="dcterms:W3CDTF">2024-12-02T19:44:00Z</dcterms:created>
  <dcterms:modified xsi:type="dcterms:W3CDTF">2024-12-19T19:35:00Z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