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9784" w14:textId="499E172C" w:rsidR="003853BF" w:rsidRDefault="003853BF" w:rsidP="003853BF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Independent Banker</w:t>
      </w:r>
      <w:r>
        <w:rPr>
          <w:rFonts w:ascii="Times New Roman" w:hAnsi="Times New Roman" w:cs="Times New Roman"/>
          <w:sz w:val="24"/>
          <w:szCs w:val="24"/>
        </w:rPr>
        <w:br/>
        <w:t>January 2022</w:t>
      </w:r>
      <w:r>
        <w:rPr>
          <w:rFonts w:ascii="Times New Roman" w:hAnsi="Times New Roman" w:cs="Times New Roman"/>
          <w:sz w:val="24"/>
          <w:szCs w:val="24"/>
        </w:rPr>
        <w:br/>
        <w:t>Portfolio</w:t>
      </w:r>
    </w:p>
    <w:p w14:paraId="50EBBD9D" w14:textId="39D7C9ED" w:rsidR="003853BF" w:rsidRDefault="003853BF" w:rsidP="003853BF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[tag] Innovation Station</w:t>
      </w:r>
    </w:p>
    <w:p w14:paraId="514BF9D6" w14:textId="07AFB017" w:rsidR="008C66B8" w:rsidRPr="003853BF" w:rsidRDefault="003853BF" w:rsidP="003853BF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[hed] </w:t>
      </w:r>
      <w:r w:rsidR="00033B82" w:rsidRPr="003853BF">
        <w:rPr>
          <w:rFonts w:ascii="Times New Roman" w:hAnsi="Times New Roman" w:cs="Times New Roman"/>
          <w:sz w:val="24"/>
          <w:szCs w:val="24"/>
        </w:rPr>
        <w:t xml:space="preserve">Top 5 </w:t>
      </w:r>
      <w:r w:rsidR="0064527B">
        <w:rPr>
          <w:rFonts w:ascii="Times New Roman" w:hAnsi="Times New Roman" w:cs="Times New Roman"/>
          <w:sz w:val="24"/>
          <w:szCs w:val="24"/>
        </w:rPr>
        <w:t>i</w:t>
      </w:r>
      <w:r w:rsidR="00033B82" w:rsidRPr="003853BF">
        <w:rPr>
          <w:rFonts w:ascii="Times New Roman" w:hAnsi="Times New Roman" w:cs="Times New Roman"/>
          <w:sz w:val="24"/>
          <w:szCs w:val="24"/>
        </w:rPr>
        <w:t xml:space="preserve">nnovation </w:t>
      </w:r>
      <w:r w:rsidR="0064527B">
        <w:rPr>
          <w:rFonts w:ascii="Times New Roman" w:hAnsi="Times New Roman" w:cs="Times New Roman"/>
          <w:sz w:val="24"/>
          <w:szCs w:val="24"/>
        </w:rPr>
        <w:t>t</w:t>
      </w:r>
      <w:r w:rsidR="00033B82" w:rsidRPr="003853BF">
        <w:rPr>
          <w:rFonts w:ascii="Times New Roman" w:hAnsi="Times New Roman" w:cs="Times New Roman"/>
          <w:sz w:val="24"/>
          <w:szCs w:val="24"/>
        </w:rPr>
        <w:t>rends for 2023</w:t>
      </w:r>
    </w:p>
    <w:p w14:paraId="7A511764" w14:textId="7142004C" w:rsidR="00DC6B98" w:rsidRPr="003853BF" w:rsidRDefault="003853BF" w:rsidP="003853BF">
      <w:pPr>
        <w:spacing w:before="24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[byline] </w:t>
      </w:r>
      <w:r w:rsidR="00933ABF" w:rsidRPr="003853BF">
        <w:rPr>
          <w:rStyle w:val="Emphasis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By Charles Potts, ICBA</w:t>
      </w:r>
    </w:p>
    <w:p w14:paraId="06A46680" w14:textId="0F51963E" w:rsidR="00DC6B98" w:rsidRPr="003853BF" w:rsidRDefault="003853BF" w:rsidP="003853BF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[body]</w:t>
      </w:r>
      <w:r>
        <w:rPr>
          <w:rFonts w:ascii="Times New Roman" w:hAnsi="Times New Roman" w:cs="Times New Roman"/>
          <w:sz w:val="24"/>
          <w:szCs w:val="24"/>
        </w:rPr>
        <w:br/>
      </w:r>
      <w:r w:rsidR="006D0A93" w:rsidRPr="003853BF">
        <w:rPr>
          <w:rFonts w:ascii="Times New Roman" w:hAnsi="Times New Roman" w:cs="Times New Roman"/>
          <w:sz w:val="24"/>
          <w:szCs w:val="24"/>
        </w:rPr>
        <w:t xml:space="preserve">As we turn the page to a new year, the innovation evolution continues. ICBA is leaning into </w:t>
      </w:r>
      <w:r w:rsidR="00DF05AD">
        <w:rPr>
          <w:rFonts w:ascii="Times New Roman" w:hAnsi="Times New Roman" w:cs="Times New Roman"/>
          <w:sz w:val="24"/>
          <w:szCs w:val="24"/>
        </w:rPr>
        <w:t>it</w:t>
      </w:r>
      <w:r w:rsidR="006D0A93" w:rsidRPr="003853BF">
        <w:rPr>
          <w:rFonts w:ascii="Times New Roman" w:hAnsi="Times New Roman" w:cs="Times New Roman"/>
          <w:sz w:val="24"/>
          <w:szCs w:val="24"/>
        </w:rPr>
        <w:t xml:space="preserve">, bringing its ThinkTECH Accelerator program and innovation efforts in-house to provide community bankers with targeted solutions tailored to </w:t>
      </w:r>
      <w:r w:rsidR="00CF16F4" w:rsidRPr="003853BF">
        <w:rPr>
          <w:rFonts w:ascii="Times New Roman" w:hAnsi="Times New Roman" w:cs="Times New Roman"/>
          <w:sz w:val="24"/>
          <w:szCs w:val="24"/>
        </w:rPr>
        <w:t xml:space="preserve">meet </w:t>
      </w:r>
      <w:r w:rsidR="006D0A93" w:rsidRPr="003853BF">
        <w:rPr>
          <w:rFonts w:ascii="Times New Roman" w:hAnsi="Times New Roman" w:cs="Times New Roman"/>
          <w:sz w:val="24"/>
          <w:szCs w:val="24"/>
        </w:rPr>
        <w:t>their needs.</w:t>
      </w:r>
    </w:p>
    <w:p w14:paraId="35BA9C88" w14:textId="47FD7315" w:rsidR="00831FB1" w:rsidRPr="003853BF" w:rsidRDefault="00033B82" w:rsidP="003853B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3853BF">
        <w:rPr>
          <w:rFonts w:ascii="Times New Roman" w:hAnsi="Times New Roman" w:cs="Times New Roman"/>
          <w:sz w:val="24"/>
          <w:szCs w:val="24"/>
        </w:rPr>
        <w:t xml:space="preserve">Here at ICBA, we’ve been tossing around a quote </w:t>
      </w:r>
      <w:r w:rsidR="00547D01" w:rsidRPr="003853BF">
        <w:rPr>
          <w:rFonts w:ascii="Times New Roman" w:hAnsi="Times New Roman" w:cs="Times New Roman"/>
          <w:sz w:val="24"/>
          <w:szCs w:val="24"/>
        </w:rPr>
        <w:t xml:space="preserve">from author Courtney C. Stevens’ novel, </w:t>
      </w:r>
      <w:r w:rsidR="00547D01" w:rsidRPr="003853BF">
        <w:rPr>
          <w:rFonts w:ascii="Times New Roman" w:hAnsi="Times New Roman" w:cs="Times New Roman"/>
          <w:i/>
          <w:iCs/>
          <w:sz w:val="24"/>
          <w:szCs w:val="24"/>
        </w:rPr>
        <w:t>The Lies About Truth,</w:t>
      </w:r>
      <w:r w:rsidR="00547D01" w:rsidRPr="003853BF">
        <w:rPr>
          <w:rFonts w:ascii="Times New Roman" w:hAnsi="Times New Roman" w:cs="Times New Roman"/>
          <w:sz w:val="24"/>
          <w:szCs w:val="24"/>
        </w:rPr>
        <w:t xml:space="preserve"> that captures our ethos</w:t>
      </w:r>
      <w:r w:rsidR="00A57F46" w:rsidRPr="003853BF">
        <w:rPr>
          <w:rFonts w:ascii="Times New Roman" w:hAnsi="Times New Roman" w:cs="Times New Roman"/>
          <w:sz w:val="24"/>
          <w:szCs w:val="24"/>
        </w:rPr>
        <w:t xml:space="preserve"> </w:t>
      </w:r>
      <w:r w:rsidR="00547D01" w:rsidRPr="003853BF">
        <w:rPr>
          <w:rFonts w:ascii="Times New Roman" w:hAnsi="Times New Roman" w:cs="Times New Roman"/>
          <w:sz w:val="24"/>
          <w:szCs w:val="24"/>
        </w:rPr>
        <w:t xml:space="preserve">heading into 2023: “If nothing changes, nothing changes. If you keep doing what you’re doing, you’re going to keep getting what you’re getting. You want change, make some.” </w:t>
      </w:r>
    </w:p>
    <w:p w14:paraId="582575DF" w14:textId="41ABAFE3" w:rsidR="00F80311" w:rsidRPr="003853BF" w:rsidRDefault="00033B82" w:rsidP="003853B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3853BF">
        <w:rPr>
          <w:rFonts w:ascii="Times New Roman" w:hAnsi="Times New Roman" w:cs="Times New Roman"/>
          <w:sz w:val="24"/>
          <w:szCs w:val="24"/>
        </w:rPr>
        <w:t xml:space="preserve">For ICBA and its community bankers, I believe 2023 </w:t>
      </w:r>
      <w:r w:rsidR="001E070F" w:rsidRPr="003853BF">
        <w:rPr>
          <w:rFonts w:ascii="Times New Roman" w:hAnsi="Times New Roman" w:cs="Times New Roman"/>
          <w:sz w:val="24"/>
          <w:szCs w:val="24"/>
        </w:rPr>
        <w:t xml:space="preserve">will </w:t>
      </w:r>
      <w:r w:rsidR="00916E7B" w:rsidRPr="003853BF">
        <w:rPr>
          <w:rFonts w:ascii="Times New Roman" w:hAnsi="Times New Roman" w:cs="Times New Roman"/>
          <w:sz w:val="24"/>
          <w:szCs w:val="24"/>
        </w:rPr>
        <w:t>continue our industry’s forward momentum as our members</w:t>
      </w:r>
      <w:r w:rsidR="00B05B90" w:rsidRPr="003853BF">
        <w:rPr>
          <w:rFonts w:ascii="Times New Roman" w:hAnsi="Times New Roman" w:cs="Times New Roman"/>
          <w:sz w:val="24"/>
          <w:szCs w:val="24"/>
        </w:rPr>
        <w:t xml:space="preserve"> </w:t>
      </w:r>
      <w:r w:rsidR="001E070F" w:rsidRPr="003853BF">
        <w:rPr>
          <w:rFonts w:ascii="Times New Roman" w:hAnsi="Times New Roman" w:cs="Times New Roman"/>
          <w:sz w:val="24"/>
          <w:szCs w:val="24"/>
        </w:rPr>
        <w:t xml:space="preserve">position </w:t>
      </w:r>
      <w:r w:rsidR="00B05B90" w:rsidRPr="003853BF">
        <w:rPr>
          <w:rFonts w:ascii="Times New Roman" w:hAnsi="Times New Roman" w:cs="Times New Roman"/>
          <w:sz w:val="24"/>
          <w:szCs w:val="24"/>
        </w:rPr>
        <w:t xml:space="preserve">themselves to </w:t>
      </w:r>
      <w:r w:rsidR="001E070F" w:rsidRPr="003853BF">
        <w:rPr>
          <w:rFonts w:ascii="Times New Roman" w:hAnsi="Times New Roman" w:cs="Times New Roman"/>
          <w:sz w:val="24"/>
          <w:szCs w:val="24"/>
        </w:rPr>
        <w:t xml:space="preserve">be </w:t>
      </w:r>
      <w:r w:rsidR="00F839F6" w:rsidRPr="003853BF">
        <w:rPr>
          <w:rFonts w:ascii="Times New Roman" w:hAnsi="Times New Roman" w:cs="Times New Roman"/>
          <w:sz w:val="24"/>
          <w:szCs w:val="24"/>
        </w:rPr>
        <w:t xml:space="preserve">the </w:t>
      </w:r>
      <w:r w:rsidR="001E070F" w:rsidRPr="003853BF">
        <w:rPr>
          <w:rFonts w:ascii="Times New Roman" w:hAnsi="Times New Roman" w:cs="Times New Roman"/>
          <w:sz w:val="24"/>
          <w:szCs w:val="24"/>
        </w:rPr>
        <w:t xml:space="preserve">agents of change </w:t>
      </w:r>
      <w:r w:rsidR="00F839F6" w:rsidRPr="003853BF">
        <w:rPr>
          <w:rFonts w:ascii="Times New Roman" w:hAnsi="Times New Roman" w:cs="Times New Roman"/>
          <w:sz w:val="24"/>
          <w:szCs w:val="24"/>
        </w:rPr>
        <w:t xml:space="preserve">that </w:t>
      </w:r>
      <w:r w:rsidR="00DF05AD">
        <w:rPr>
          <w:rFonts w:ascii="Times New Roman" w:hAnsi="Times New Roman" w:cs="Times New Roman"/>
          <w:sz w:val="24"/>
          <w:szCs w:val="24"/>
        </w:rPr>
        <w:t>find and champion</w:t>
      </w:r>
      <w:r w:rsidR="00F839F6" w:rsidRPr="003853BF">
        <w:rPr>
          <w:rFonts w:ascii="Times New Roman" w:hAnsi="Times New Roman" w:cs="Times New Roman"/>
          <w:sz w:val="24"/>
          <w:szCs w:val="24"/>
        </w:rPr>
        <w:t xml:space="preserve"> new opportunities</w:t>
      </w:r>
      <w:r w:rsidRPr="003853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8A4027" w14:textId="525DCD45" w:rsidR="00F80311" w:rsidRPr="003853BF" w:rsidRDefault="00033B82" w:rsidP="003853B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3853BF">
        <w:rPr>
          <w:rFonts w:ascii="Times New Roman" w:hAnsi="Times New Roman" w:cs="Times New Roman"/>
          <w:sz w:val="24"/>
          <w:szCs w:val="24"/>
        </w:rPr>
        <w:t>Here are what I believe will be the top five trends and opportunities in the year ahead:</w:t>
      </w:r>
    </w:p>
    <w:p w14:paraId="563CBA56" w14:textId="6C9332BE" w:rsidR="003853BF" w:rsidRPr="00A7122F" w:rsidRDefault="00033B82" w:rsidP="00A7122F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A7122F">
        <w:rPr>
          <w:rFonts w:ascii="Times New Roman" w:hAnsi="Times New Roman" w:cs="Times New Roman"/>
          <w:b/>
          <w:bCs/>
          <w:sz w:val="24"/>
          <w:szCs w:val="24"/>
        </w:rPr>
        <w:t xml:space="preserve">Targeted fintech initiatives </w:t>
      </w:r>
      <w:r w:rsidR="00D15939" w:rsidRPr="00A7122F">
        <w:rPr>
          <w:rFonts w:ascii="Times New Roman" w:hAnsi="Times New Roman" w:cs="Times New Roman"/>
          <w:b/>
          <w:bCs/>
          <w:sz w:val="24"/>
          <w:szCs w:val="24"/>
        </w:rPr>
        <w:t>focused on</w:t>
      </w:r>
      <w:r w:rsidRPr="00A712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1332" w:rsidRPr="00A7122F">
        <w:rPr>
          <w:rFonts w:ascii="Times New Roman" w:hAnsi="Times New Roman" w:cs="Times New Roman"/>
          <w:b/>
          <w:bCs/>
          <w:sz w:val="24"/>
          <w:szCs w:val="24"/>
        </w:rPr>
        <w:t xml:space="preserve">meeting </w:t>
      </w:r>
      <w:r w:rsidRPr="00A7122F">
        <w:rPr>
          <w:rFonts w:ascii="Times New Roman" w:hAnsi="Times New Roman" w:cs="Times New Roman"/>
          <w:b/>
          <w:bCs/>
          <w:sz w:val="24"/>
          <w:szCs w:val="24"/>
        </w:rPr>
        <w:t>community bankers' unique needs</w:t>
      </w:r>
      <w:r w:rsidR="00DF05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15939" w:rsidRPr="00A7122F">
        <w:rPr>
          <w:rFonts w:ascii="Times New Roman" w:hAnsi="Times New Roman" w:cs="Times New Roman"/>
          <w:sz w:val="24"/>
          <w:szCs w:val="24"/>
        </w:rPr>
        <w:t xml:space="preserve"> </w:t>
      </w:r>
      <w:r w:rsidRPr="00A7122F">
        <w:rPr>
          <w:rFonts w:ascii="Times New Roman" w:hAnsi="Times New Roman" w:cs="Times New Roman"/>
          <w:sz w:val="24"/>
          <w:szCs w:val="24"/>
        </w:rPr>
        <w:t xml:space="preserve">Much like we saw some </w:t>
      </w:r>
      <w:r w:rsidR="00281332" w:rsidRPr="00A7122F">
        <w:rPr>
          <w:rFonts w:ascii="Times New Roman" w:hAnsi="Times New Roman" w:cs="Times New Roman"/>
          <w:sz w:val="24"/>
          <w:szCs w:val="24"/>
        </w:rPr>
        <w:t>concentrated</w:t>
      </w:r>
      <w:r w:rsidRPr="00A7122F">
        <w:rPr>
          <w:rFonts w:ascii="Times New Roman" w:hAnsi="Times New Roman" w:cs="Times New Roman"/>
          <w:sz w:val="24"/>
          <w:szCs w:val="24"/>
        </w:rPr>
        <w:t xml:space="preserve"> initiatives in 2020 with the Paycheck Protection Program (PPP) and the C</w:t>
      </w:r>
      <w:r w:rsidR="003853BF">
        <w:rPr>
          <w:rFonts w:ascii="Times New Roman" w:hAnsi="Times New Roman" w:cs="Times New Roman"/>
          <w:sz w:val="24"/>
          <w:szCs w:val="24"/>
        </w:rPr>
        <w:t>ARES</w:t>
      </w:r>
      <w:r w:rsidRPr="00A7122F">
        <w:rPr>
          <w:rFonts w:ascii="Times New Roman" w:hAnsi="Times New Roman" w:cs="Times New Roman"/>
          <w:sz w:val="24"/>
          <w:szCs w:val="24"/>
        </w:rPr>
        <w:t xml:space="preserve"> Act, 2023 will bring a more granular focus to community banks’ lines of business. </w:t>
      </w:r>
      <w:r w:rsidR="00DF05AD">
        <w:rPr>
          <w:rFonts w:ascii="Times New Roman" w:hAnsi="Times New Roman" w:cs="Times New Roman"/>
          <w:sz w:val="24"/>
          <w:szCs w:val="24"/>
        </w:rPr>
        <w:t>Agt</w:t>
      </w:r>
      <w:r w:rsidR="00DF05AD" w:rsidRPr="00A7122F">
        <w:rPr>
          <w:rFonts w:ascii="Times New Roman" w:hAnsi="Times New Roman" w:cs="Times New Roman"/>
          <w:sz w:val="24"/>
          <w:szCs w:val="24"/>
        </w:rPr>
        <w:t>ech</w:t>
      </w:r>
      <w:r w:rsidRPr="00A7122F">
        <w:rPr>
          <w:rFonts w:ascii="Times New Roman" w:hAnsi="Times New Roman" w:cs="Times New Roman"/>
          <w:sz w:val="24"/>
          <w:szCs w:val="24"/>
        </w:rPr>
        <w:t xml:space="preserve">, age tech, payments and financial inclusion </w:t>
      </w:r>
      <w:r w:rsidR="00E32F17" w:rsidRPr="00A7122F">
        <w:rPr>
          <w:rFonts w:ascii="Times New Roman" w:hAnsi="Times New Roman" w:cs="Times New Roman"/>
          <w:sz w:val="24"/>
          <w:szCs w:val="24"/>
        </w:rPr>
        <w:t xml:space="preserve">are </w:t>
      </w:r>
      <w:r w:rsidR="00900C5E" w:rsidRPr="00A7122F">
        <w:rPr>
          <w:rFonts w:ascii="Times New Roman" w:hAnsi="Times New Roman" w:cs="Times New Roman"/>
          <w:sz w:val="24"/>
          <w:szCs w:val="24"/>
        </w:rPr>
        <w:t>top of mind for ICBA</w:t>
      </w:r>
      <w:r w:rsidR="00DF05AD">
        <w:rPr>
          <w:rFonts w:ascii="Times New Roman" w:hAnsi="Times New Roman" w:cs="Times New Roman"/>
          <w:sz w:val="24"/>
          <w:szCs w:val="24"/>
        </w:rPr>
        <w:t>,</w:t>
      </w:r>
      <w:r w:rsidR="00900C5E" w:rsidRPr="00A7122F">
        <w:rPr>
          <w:rFonts w:ascii="Times New Roman" w:hAnsi="Times New Roman" w:cs="Times New Roman"/>
          <w:sz w:val="24"/>
          <w:szCs w:val="24"/>
        </w:rPr>
        <w:t xml:space="preserve"> </w:t>
      </w:r>
      <w:r w:rsidR="0064527B">
        <w:rPr>
          <w:rFonts w:ascii="Times New Roman" w:hAnsi="Times New Roman" w:cs="Times New Roman"/>
          <w:sz w:val="24"/>
          <w:szCs w:val="24"/>
        </w:rPr>
        <w:t>as well as</w:t>
      </w:r>
      <w:r w:rsidR="0064527B" w:rsidRPr="00A7122F">
        <w:rPr>
          <w:rFonts w:ascii="Times New Roman" w:hAnsi="Times New Roman" w:cs="Times New Roman"/>
          <w:sz w:val="24"/>
          <w:szCs w:val="24"/>
        </w:rPr>
        <w:t xml:space="preserve"> </w:t>
      </w:r>
      <w:r w:rsidR="00900C5E" w:rsidRPr="00A7122F">
        <w:rPr>
          <w:rFonts w:ascii="Times New Roman" w:hAnsi="Times New Roman" w:cs="Times New Roman"/>
          <w:sz w:val="24"/>
          <w:szCs w:val="24"/>
        </w:rPr>
        <w:t>revenue-generating opportunities for community banks.</w:t>
      </w:r>
    </w:p>
    <w:p w14:paraId="6170C10A" w14:textId="303F6443" w:rsidR="003853BF" w:rsidRPr="00A7122F" w:rsidRDefault="00033B82" w:rsidP="00A7122F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A7122F">
        <w:rPr>
          <w:rFonts w:ascii="Times New Roman" w:hAnsi="Times New Roman" w:cs="Times New Roman"/>
          <w:b/>
          <w:bCs/>
          <w:sz w:val="24"/>
          <w:szCs w:val="24"/>
        </w:rPr>
        <w:t>Momentum around faster payments, real-time payments and FedNow</w:t>
      </w:r>
      <w:r w:rsidR="00DF05A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7122F">
        <w:rPr>
          <w:rFonts w:ascii="Times New Roman" w:hAnsi="Times New Roman" w:cs="Times New Roman"/>
          <w:sz w:val="24"/>
          <w:szCs w:val="24"/>
        </w:rPr>
        <w:t xml:space="preserve">Faster and real-time </w:t>
      </w:r>
      <w:r w:rsidR="00181B92" w:rsidRPr="00A7122F">
        <w:rPr>
          <w:rFonts w:ascii="Times New Roman" w:hAnsi="Times New Roman" w:cs="Times New Roman"/>
          <w:sz w:val="24"/>
          <w:szCs w:val="24"/>
        </w:rPr>
        <w:t xml:space="preserve">payments </w:t>
      </w:r>
      <w:r w:rsidRPr="00A7122F">
        <w:rPr>
          <w:rFonts w:ascii="Times New Roman" w:hAnsi="Times New Roman" w:cs="Times New Roman"/>
          <w:sz w:val="24"/>
          <w:szCs w:val="24"/>
        </w:rPr>
        <w:t xml:space="preserve">activity and deliverables will become tangible and imperative in the </w:t>
      </w:r>
      <w:r w:rsidR="00181B92" w:rsidRPr="00A7122F">
        <w:rPr>
          <w:rFonts w:ascii="Times New Roman" w:hAnsi="Times New Roman" w:cs="Times New Roman"/>
          <w:sz w:val="24"/>
          <w:szCs w:val="24"/>
        </w:rPr>
        <w:t>year ahead</w:t>
      </w:r>
      <w:r w:rsidR="00900C5E" w:rsidRPr="00A7122F">
        <w:rPr>
          <w:rFonts w:ascii="Times New Roman" w:hAnsi="Times New Roman" w:cs="Times New Roman"/>
          <w:sz w:val="24"/>
          <w:szCs w:val="24"/>
        </w:rPr>
        <w:t>. With the launch of the FedNow Service in 2023, new use cases for faster and real-time payments will continue to emerge, providing community bank</w:t>
      </w:r>
      <w:r w:rsidR="00123A83" w:rsidRPr="00A7122F">
        <w:rPr>
          <w:rFonts w:ascii="Times New Roman" w:hAnsi="Times New Roman" w:cs="Times New Roman"/>
          <w:sz w:val="24"/>
          <w:szCs w:val="24"/>
        </w:rPr>
        <w:t xml:space="preserve">s </w:t>
      </w:r>
      <w:r w:rsidR="00900C5E" w:rsidRPr="00A7122F">
        <w:rPr>
          <w:rFonts w:ascii="Times New Roman" w:hAnsi="Times New Roman" w:cs="Times New Roman"/>
          <w:sz w:val="24"/>
          <w:szCs w:val="24"/>
        </w:rPr>
        <w:t xml:space="preserve">with a groundswell of opportunities in this space. </w:t>
      </w:r>
    </w:p>
    <w:p w14:paraId="56BC4333" w14:textId="5D89D4AE" w:rsidR="00181B92" w:rsidRPr="00A7122F" w:rsidRDefault="00033B82" w:rsidP="00A7122F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A7122F">
        <w:rPr>
          <w:rFonts w:ascii="Times New Roman" w:hAnsi="Times New Roman" w:cs="Times New Roman"/>
          <w:b/>
          <w:bCs/>
          <w:sz w:val="24"/>
          <w:szCs w:val="24"/>
        </w:rPr>
        <w:t>Contin</w:t>
      </w:r>
      <w:r w:rsidR="00181B92" w:rsidRPr="00A7122F">
        <w:rPr>
          <w:rFonts w:ascii="Times New Roman" w:hAnsi="Times New Roman" w:cs="Times New Roman"/>
          <w:b/>
          <w:bCs/>
          <w:sz w:val="24"/>
          <w:szCs w:val="24"/>
        </w:rPr>
        <w:t>uing</w:t>
      </w:r>
      <w:r w:rsidRPr="00A7122F">
        <w:rPr>
          <w:rFonts w:ascii="Times New Roman" w:hAnsi="Times New Roman" w:cs="Times New Roman"/>
          <w:b/>
          <w:bCs/>
          <w:sz w:val="24"/>
          <w:szCs w:val="24"/>
        </w:rPr>
        <w:t xml:space="preserve"> digital transformation</w:t>
      </w:r>
      <w:r w:rsidR="00DF05A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7122F">
        <w:rPr>
          <w:rFonts w:ascii="Times New Roman" w:hAnsi="Times New Roman" w:cs="Times New Roman"/>
          <w:sz w:val="24"/>
          <w:szCs w:val="24"/>
        </w:rPr>
        <w:t xml:space="preserve">Digital transformation </w:t>
      </w:r>
      <w:r w:rsidR="00DF05AD">
        <w:rPr>
          <w:rFonts w:ascii="Times New Roman" w:hAnsi="Times New Roman" w:cs="Times New Roman"/>
          <w:sz w:val="24"/>
          <w:szCs w:val="24"/>
        </w:rPr>
        <w:t>shows</w:t>
      </w:r>
      <w:r w:rsidR="003F5449" w:rsidRPr="00A7122F">
        <w:rPr>
          <w:rFonts w:ascii="Times New Roman" w:hAnsi="Times New Roman" w:cs="Times New Roman"/>
          <w:sz w:val="24"/>
          <w:szCs w:val="24"/>
        </w:rPr>
        <w:t xml:space="preserve"> </w:t>
      </w:r>
      <w:r w:rsidRPr="00A7122F">
        <w:rPr>
          <w:rFonts w:ascii="Times New Roman" w:hAnsi="Times New Roman" w:cs="Times New Roman"/>
          <w:sz w:val="24"/>
          <w:szCs w:val="24"/>
        </w:rPr>
        <w:t xml:space="preserve">no signs of slowing down. </w:t>
      </w:r>
      <w:r w:rsidR="003F5449" w:rsidRPr="00A7122F">
        <w:rPr>
          <w:rFonts w:ascii="Times New Roman" w:hAnsi="Times New Roman" w:cs="Times New Roman"/>
          <w:sz w:val="24"/>
          <w:szCs w:val="24"/>
        </w:rPr>
        <w:t xml:space="preserve">In response, </w:t>
      </w:r>
      <w:r w:rsidR="00181B92" w:rsidRPr="00A7122F">
        <w:rPr>
          <w:rFonts w:ascii="Times New Roman" w:hAnsi="Times New Roman" w:cs="Times New Roman"/>
          <w:sz w:val="24"/>
          <w:szCs w:val="24"/>
        </w:rPr>
        <w:t xml:space="preserve">ICBA is expanding its digital education </w:t>
      </w:r>
      <w:r w:rsidR="00642C39" w:rsidRPr="00A7122F">
        <w:rPr>
          <w:rFonts w:ascii="Times New Roman" w:hAnsi="Times New Roman" w:cs="Times New Roman"/>
          <w:sz w:val="24"/>
          <w:szCs w:val="24"/>
        </w:rPr>
        <w:t xml:space="preserve">programming </w:t>
      </w:r>
      <w:r w:rsidR="00181B92" w:rsidRPr="00A7122F">
        <w:rPr>
          <w:rFonts w:ascii="Times New Roman" w:hAnsi="Times New Roman" w:cs="Times New Roman"/>
          <w:sz w:val="24"/>
          <w:szCs w:val="24"/>
        </w:rPr>
        <w:t xml:space="preserve">and resources to ensure community bankers have what they need to differentiate themselves </w:t>
      </w:r>
      <w:r w:rsidR="00636386" w:rsidRPr="00A7122F">
        <w:rPr>
          <w:rFonts w:ascii="Times New Roman" w:hAnsi="Times New Roman" w:cs="Times New Roman"/>
          <w:sz w:val="24"/>
          <w:szCs w:val="24"/>
        </w:rPr>
        <w:t>from the competition and vie for market share</w:t>
      </w:r>
      <w:r w:rsidR="00181B92" w:rsidRPr="00A7122F">
        <w:rPr>
          <w:rFonts w:ascii="Times New Roman" w:hAnsi="Times New Roman" w:cs="Times New Roman"/>
          <w:sz w:val="24"/>
          <w:szCs w:val="24"/>
        </w:rPr>
        <w:t xml:space="preserve">. By bringing its innovation initiatives in-house, ICBA </w:t>
      </w:r>
      <w:r w:rsidR="00636386" w:rsidRPr="00A7122F">
        <w:rPr>
          <w:rFonts w:ascii="Times New Roman" w:hAnsi="Times New Roman" w:cs="Times New Roman"/>
          <w:sz w:val="24"/>
          <w:szCs w:val="24"/>
        </w:rPr>
        <w:t>will continue to support these efforts</w:t>
      </w:r>
      <w:r w:rsidR="00E1092F" w:rsidRPr="00A7122F">
        <w:rPr>
          <w:rFonts w:ascii="Times New Roman" w:hAnsi="Times New Roman" w:cs="Times New Roman"/>
          <w:sz w:val="24"/>
          <w:szCs w:val="24"/>
        </w:rPr>
        <w:t xml:space="preserve">, including identifying </w:t>
      </w:r>
      <w:r w:rsidR="00181B92" w:rsidRPr="00A7122F">
        <w:rPr>
          <w:rFonts w:ascii="Times New Roman" w:hAnsi="Times New Roman" w:cs="Times New Roman"/>
          <w:sz w:val="24"/>
          <w:szCs w:val="24"/>
        </w:rPr>
        <w:t xml:space="preserve">robust, cutting-edge solutions to </w:t>
      </w:r>
      <w:r w:rsidR="00E1092F" w:rsidRPr="00A7122F">
        <w:rPr>
          <w:rFonts w:ascii="Times New Roman" w:hAnsi="Times New Roman" w:cs="Times New Roman"/>
          <w:sz w:val="24"/>
          <w:szCs w:val="24"/>
        </w:rPr>
        <w:t xml:space="preserve">solve </w:t>
      </w:r>
      <w:r w:rsidR="00181B92" w:rsidRPr="00A7122F">
        <w:rPr>
          <w:rFonts w:ascii="Times New Roman" w:hAnsi="Times New Roman" w:cs="Times New Roman"/>
          <w:sz w:val="24"/>
          <w:szCs w:val="24"/>
        </w:rPr>
        <w:t>community bank</w:t>
      </w:r>
      <w:r w:rsidR="00E1092F" w:rsidRPr="00A7122F">
        <w:rPr>
          <w:rFonts w:ascii="Times New Roman" w:hAnsi="Times New Roman" w:cs="Times New Roman"/>
          <w:sz w:val="24"/>
          <w:szCs w:val="24"/>
        </w:rPr>
        <w:t xml:space="preserve"> pain points and </w:t>
      </w:r>
      <w:r w:rsidR="00084847" w:rsidRPr="00A7122F">
        <w:rPr>
          <w:rFonts w:ascii="Times New Roman" w:hAnsi="Times New Roman" w:cs="Times New Roman"/>
          <w:sz w:val="24"/>
          <w:szCs w:val="24"/>
        </w:rPr>
        <w:t xml:space="preserve">meet </w:t>
      </w:r>
      <w:r w:rsidR="00E1092F" w:rsidRPr="00A7122F">
        <w:rPr>
          <w:rFonts w:ascii="Times New Roman" w:hAnsi="Times New Roman" w:cs="Times New Roman"/>
          <w:sz w:val="24"/>
          <w:szCs w:val="24"/>
        </w:rPr>
        <w:t>evolving customer needs</w:t>
      </w:r>
      <w:r w:rsidR="00181B92" w:rsidRPr="00A712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AA21DD" w14:textId="28014BDF" w:rsidR="003853BF" w:rsidRPr="00A7122F" w:rsidRDefault="00033B82" w:rsidP="00A7122F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A7122F">
        <w:rPr>
          <w:rFonts w:ascii="Times New Roman" w:hAnsi="Times New Roman" w:cs="Times New Roman"/>
          <w:b/>
          <w:bCs/>
          <w:sz w:val="24"/>
          <w:szCs w:val="24"/>
        </w:rPr>
        <w:lastRenderedPageBreak/>
        <w:t>An increase in embedded payment</w:t>
      </w:r>
      <w:r w:rsidR="00DF05A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7122F">
        <w:rPr>
          <w:rFonts w:ascii="Times New Roman" w:hAnsi="Times New Roman" w:cs="Times New Roman"/>
          <w:sz w:val="24"/>
          <w:szCs w:val="24"/>
        </w:rPr>
        <w:t xml:space="preserve">Embedded finance is expected to increase </w:t>
      </w:r>
      <w:r w:rsidR="00123A83" w:rsidRPr="00A7122F">
        <w:rPr>
          <w:rFonts w:ascii="Times New Roman" w:hAnsi="Times New Roman" w:cs="Times New Roman"/>
          <w:sz w:val="24"/>
          <w:szCs w:val="24"/>
        </w:rPr>
        <w:t xml:space="preserve">exponentially </w:t>
      </w:r>
      <w:r w:rsidRPr="00A7122F">
        <w:rPr>
          <w:rFonts w:ascii="Times New Roman" w:hAnsi="Times New Roman" w:cs="Times New Roman"/>
          <w:sz w:val="24"/>
          <w:szCs w:val="24"/>
        </w:rPr>
        <w:t>over the next few years</w:t>
      </w:r>
      <w:r w:rsidR="009641A0" w:rsidRPr="00A7122F">
        <w:rPr>
          <w:rFonts w:ascii="Times New Roman" w:hAnsi="Times New Roman" w:cs="Times New Roman"/>
          <w:sz w:val="24"/>
          <w:szCs w:val="24"/>
        </w:rPr>
        <w:t>, opening up new markets and enhancing customer experiences.</w:t>
      </w:r>
      <w:r w:rsidRPr="00A7122F">
        <w:rPr>
          <w:rFonts w:ascii="Times New Roman" w:hAnsi="Times New Roman" w:cs="Times New Roman"/>
          <w:sz w:val="24"/>
          <w:szCs w:val="24"/>
        </w:rPr>
        <w:t xml:space="preserve"> According to </w:t>
      </w:r>
      <w:r w:rsidR="009641A0" w:rsidRPr="00A7122F">
        <w:rPr>
          <w:rFonts w:ascii="Times New Roman" w:hAnsi="Times New Roman" w:cs="Times New Roman"/>
          <w:sz w:val="24"/>
          <w:szCs w:val="24"/>
        </w:rPr>
        <w:t>Plaid, a financial services company, embedded financial services will produce $320</w:t>
      </w:r>
      <w:r w:rsidR="00E1092F" w:rsidRPr="00A7122F">
        <w:rPr>
          <w:rFonts w:ascii="Times New Roman" w:hAnsi="Times New Roman" w:cs="Times New Roman"/>
          <w:sz w:val="24"/>
          <w:szCs w:val="24"/>
        </w:rPr>
        <w:t xml:space="preserve"> billion</w:t>
      </w:r>
      <w:r w:rsidR="009641A0" w:rsidRPr="00A7122F">
        <w:rPr>
          <w:rFonts w:ascii="Times New Roman" w:hAnsi="Times New Roman" w:cs="Times New Roman"/>
          <w:sz w:val="24"/>
          <w:szCs w:val="24"/>
        </w:rPr>
        <w:t xml:space="preserve"> in revenues in 2025—a 10-fold increase over the $22.5</w:t>
      </w:r>
      <w:r w:rsidR="00E1092F" w:rsidRPr="00A7122F">
        <w:rPr>
          <w:rFonts w:ascii="Times New Roman" w:hAnsi="Times New Roman" w:cs="Times New Roman"/>
          <w:sz w:val="24"/>
          <w:szCs w:val="24"/>
        </w:rPr>
        <w:t xml:space="preserve"> billion </w:t>
      </w:r>
      <w:r w:rsidR="009641A0" w:rsidRPr="00A7122F">
        <w:rPr>
          <w:rFonts w:ascii="Times New Roman" w:hAnsi="Times New Roman" w:cs="Times New Roman"/>
          <w:sz w:val="24"/>
          <w:szCs w:val="24"/>
        </w:rPr>
        <w:t>in 2020 revenues. Expect increased demands from business customers and new revenue-generating opportunities for community banks.</w:t>
      </w:r>
    </w:p>
    <w:p w14:paraId="4855771A" w14:textId="4848931D" w:rsidR="00123A83" w:rsidRPr="00A7122F" w:rsidRDefault="00033B82" w:rsidP="00A7122F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A7122F">
        <w:rPr>
          <w:rFonts w:ascii="Times New Roman" w:hAnsi="Times New Roman" w:cs="Times New Roman"/>
          <w:b/>
          <w:bCs/>
          <w:sz w:val="24"/>
          <w:szCs w:val="24"/>
        </w:rPr>
        <w:t>The emergence of chief innovation officers or digital strategists</w:t>
      </w:r>
      <w:r w:rsidR="00DF05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F05AD">
        <w:rPr>
          <w:rFonts w:ascii="Times New Roman" w:hAnsi="Times New Roman" w:cs="Times New Roman"/>
          <w:sz w:val="24"/>
          <w:szCs w:val="24"/>
        </w:rPr>
        <w:t xml:space="preserve"> </w:t>
      </w:r>
      <w:r w:rsidRPr="00A7122F">
        <w:rPr>
          <w:rFonts w:ascii="Times New Roman" w:hAnsi="Times New Roman" w:cs="Times New Roman"/>
          <w:sz w:val="24"/>
          <w:szCs w:val="24"/>
        </w:rPr>
        <w:t xml:space="preserve">With growing talent demands and the pace of innovation, expect to see the emergence of </w:t>
      </w:r>
      <w:r w:rsidR="00123A83" w:rsidRPr="00A7122F">
        <w:rPr>
          <w:rFonts w:ascii="Times New Roman" w:hAnsi="Times New Roman" w:cs="Times New Roman"/>
          <w:sz w:val="24"/>
          <w:szCs w:val="24"/>
        </w:rPr>
        <w:t xml:space="preserve">in-house community bank </w:t>
      </w:r>
      <w:r w:rsidRPr="00A7122F">
        <w:rPr>
          <w:rFonts w:ascii="Times New Roman" w:hAnsi="Times New Roman" w:cs="Times New Roman"/>
          <w:sz w:val="24"/>
          <w:szCs w:val="24"/>
        </w:rPr>
        <w:t>chief innovation officer</w:t>
      </w:r>
      <w:r w:rsidR="00123A83" w:rsidRPr="00A7122F">
        <w:rPr>
          <w:rFonts w:ascii="Times New Roman" w:hAnsi="Times New Roman" w:cs="Times New Roman"/>
          <w:sz w:val="24"/>
          <w:szCs w:val="24"/>
        </w:rPr>
        <w:t>s</w:t>
      </w:r>
      <w:r w:rsidRPr="00A7122F">
        <w:rPr>
          <w:rFonts w:ascii="Times New Roman" w:hAnsi="Times New Roman" w:cs="Times New Roman"/>
          <w:sz w:val="24"/>
          <w:szCs w:val="24"/>
        </w:rPr>
        <w:t xml:space="preserve"> and digital strategist</w:t>
      </w:r>
      <w:r w:rsidR="00123A83" w:rsidRPr="00A7122F">
        <w:rPr>
          <w:rFonts w:ascii="Times New Roman" w:hAnsi="Times New Roman" w:cs="Times New Roman"/>
          <w:sz w:val="24"/>
          <w:szCs w:val="24"/>
        </w:rPr>
        <w:t>s. Community banks are investing in these new skill sets, bringing in top talent from other industries</w:t>
      </w:r>
      <w:r w:rsidR="00DF05AD">
        <w:rPr>
          <w:rFonts w:ascii="Times New Roman" w:hAnsi="Times New Roman" w:cs="Times New Roman"/>
          <w:sz w:val="24"/>
          <w:szCs w:val="24"/>
        </w:rPr>
        <w:t>,</w:t>
      </w:r>
      <w:r w:rsidRPr="00A7122F">
        <w:rPr>
          <w:rFonts w:ascii="Times New Roman" w:hAnsi="Times New Roman" w:cs="Times New Roman"/>
          <w:sz w:val="24"/>
          <w:szCs w:val="24"/>
        </w:rPr>
        <w:t xml:space="preserve"> so we expect to see an </w:t>
      </w:r>
      <w:r w:rsidR="00123A83" w:rsidRPr="00A7122F">
        <w:rPr>
          <w:rFonts w:ascii="Times New Roman" w:hAnsi="Times New Roman" w:cs="Times New Roman"/>
          <w:sz w:val="24"/>
          <w:szCs w:val="24"/>
        </w:rPr>
        <w:t>uptick in this trend in the year ahead.</w:t>
      </w:r>
    </w:p>
    <w:p w14:paraId="59DD2DAC" w14:textId="152DFE7F" w:rsidR="00123A83" w:rsidRPr="003853BF" w:rsidRDefault="00123A83" w:rsidP="003853BF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15B6D011" w14:textId="63AB41CB" w:rsidR="00283AB8" w:rsidRPr="003853BF" w:rsidRDefault="00C53FDC" w:rsidP="003853B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3853BF">
        <w:rPr>
          <w:rFonts w:ascii="Times New Roman" w:hAnsi="Times New Roman" w:cs="Times New Roman"/>
          <w:sz w:val="24"/>
          <w:szCs w:val="24"/>
        </w:rPr>
        <w:t>In 2023, community</w:t>
      </w:r>
      <w:r w:rsidR="00123A83" w:rsidRPr="003853BF">
        <w:rPr>
          <w:rFonts w:ascii="Times New Roman" w:hAnsi="Times New Roman" w:cs="Times New Roman"/>
          <w:sz w:val="24"/>
          <w:szCs w:val="24"/>
        </w:rPr>
        <w:t xml:space="preserve"> banks must remain agile and focused on making change </w:t>
      </w:r>
      <w:r w:rsidRPr="003853BF">
        <w:rPr>
          <w:rFonts w:ascii="Times New Roman" w:hAnsi="Times New Roman" w:cs="Times New Roman"/>
          <w:sz w:val="24"/>
          <w:szCs w:val="24"/>
        </w:rPr>
        <w:t xml:space="preserve">to secure their place as their customers’ preferred financial partner. As </w:t>
      </w:r>
      <w:r w:rsidR="005B009E" w:rsidRPr="003853BF">
        <w:rPr>
          <w:rFonts w:ascii="Times New Roman" w:hAnsi="Times New Roman" w:cs="Times New Roman"/>
          <w:sz w:val="24"/>
          <w:szCs w:val="24"/>
        </w:rPr>
        <w:t>the new year unfolds</w:t>
      </w:r>
      <w:r w:rsidRPr="003853BF">
        <w:rPr>
          <w:rFonts w:ascii="Times New Roman" w:hAnsi="Times New Roman" w:cs="Times New Roman"/>
          <w:sz w:val="24"/>
          <w:szCs w:val="24"/>
        </w:rPr>
        <w:t xml:space="preserve">, </w:t>
      </w:r>
      <w:r w:rsidR="00C00A8F" w:rsidRPr="003853BF">
        <w:rPr>
          <w:rFonts w:ascii="Times New Roman" w:hAnsi="Times New Roman" w:cs="Times New Roman"/>
          <w:sz w:val="24"/>
          <w:szCs w:val="24"/>
        </w:rPr>
        <w:t xml:space="preserve">we would do well to remember </w:t>
      </w:r>
      <w:r w:rsidRPr="003853BF">
        <w:rPr>
          <w:rFonts w:ascii="Times New Roman" w:hAnsi="Times New Roman" w:cs="Times New Roman"/>
          <w:sz w:val="24"/>
          <w:szCs w:val="24"/>
        </w:rPr>
        <w:t>Stevens</w:t>
      </w:r>
      <w:r w:rsidR="003853BF">
        <w:rPr>
          <w:rFonts w:ascii="Times New Roman" w:hAnsi="Times New Roman" w:cs="Times New Roman"/>
          <w:sz w:val="24"/>
          <w:szCs w:val="24"/>
        </w:rPr>
        <w:t>’</w:t>
      </w:r>
      <w:r w:rsidR="00C00A8F" w:rsidRPr="003853BF">
        <w:rPr>
          <w:rFonts w:ascii="Times New Roman" w:hAnsi="Times New Roman" w:cs="Times New Roman"/>
          <w:sz w:val="24"/>
          <w:szCs w:val="24"/>
        </w:rPr>
        <w:t xml:space="preserve"> mantra</w:t>
      </w:r>
      <w:r w:rsidRPr="003853BF">
        <w:rPr>
          <w:rFonts w:ascii="Times New Roman" w:hAnsi="Times New Roman" w:cs="Times New Roman"/>
          <w:sz w:val="24"/>
          <w:szCs w:val="24"/>
        </w:rPr>
        <w:t>, "If nothing changes, nothing changes."</w:t>
      </w:r>
    </w:p>
    <w:p w14:paraId="72E46DAD" w14:textId="7C940606" w:rsidR="00283AB8" w:rsidRDefault="00933ABF" w:rsidP="003853BF">
      <w:pPr>
        <w:pStyle w:val="NormalWeb"/>
        <w:shd w:val="clear" w:color="auto" w:fill="FFFFFF"/>
        <w:spacing w:before="240" w:beforeAutospacing="0" w:after="150" w:afterAutospacing="0" w:line="276" w:lineRule="auto"/>
        <w:rPr>
          <w:i/>
          <w:iCs/>
          <w:color w:val="000000"/>
        </w:rPr>
      </w:pPr>
      <w:r w:rsidRPr="003853BF">
        <w:rPr>
          <w:rStyle w:val="Strong"/>
          <w:i/>
          <w:iCs/>
          <w:color w:val="000000"/>
        </w:rPr>
        <w:t>Charles Potts</w:t>
      </w:r>
      <w:r w:rsidRPr="003853BF">
        <w:rPr>
          <w:i/>
          <w:iCs/>
          <w:color w:val="000000"/>
        </w:rPr>
        <w:t> (</w:t>
      </w:r>
      <w:hyperlink r:id="rId8" w:history="1">
        <w:r w:rsidRPr="003853BF">
          <w:rPr>
            <w:rStyle w:val="Hyperlink"/>
            <w:i/>
            <w:iCs/>
            <w:color w:val="6B9BC7"/>
            <w:u w:val="none"/>
          </w:rPr>
          <w:t>charles.potts@icba.org</w:t>
        </w:r>
      </w:hyperlink>
      <w:r w:rsidRPr="003853BF">
        <w:rPr>
          <w:i/>
          <w:iCs/>
          <w:color w:val="000000"/>
        </w:rPr>
        <w:t>) is ICBA executive vice president and chief innovation officer</w:t>
      </w:r>
      <w:r w:rsidR="00C00A8F" w:rsidRPr="003853BF">
        <w:rPr>
          <w:i/>
          <w:iCs/>
          <w:color w:val="000000"/>
        </w:rPr>
        <w:t>.</w:t>
      </w:r>
    </w:p>
    <w:p w14:paraId="55B80253" w14:textId="7C8A4667" w:rsidR="003853BF" w:rsidRPr="003853BF" w:rsidRDefault="003853BF" w:rsidP="003853BF">
      <w:pPr>
        <w:pStyle w:val="NormalWeb"/>
        <w:shd w:val="clear" w:color="auto" w:fill="FFFFFF"/>
        <w:spacing w:before="240" w:beforeAutospacing="0" w:after="150" w:afterAutospacing="0" w:line="276" w:lineRule="auto"/>
        <w:rPr>
          <w:color w:val="000000"/>
        </w:rPr>
      </w:pPr>
      <w:r>
        <w:rPr>
          <w:color w:val="000000"/>
        </w:rPr>
        <w:t>[ends]</w:t>
      </w:r>
    </w:p>
    <w:p w14:paraId="7ECC5295" w14:textId="77777777" w:rsidR="00881212" w:rsidRPr="003853BF" w:rsidRDefault="00881212" w:rsidP="003853BF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40B0BACC" w14:textId="56FB0BCF" w:rsidR="00881212" w:rsidRPr="003853BF" w:rsidRDefault="00881212" w:rsidP="003853BF">
      <w:pPr>
        <w:spacing w:before="240"/>
        <w:rPr>
          <w:rFonts w:ascii="Times New Roman" w:hAnsi="Times New Roman" w:cs="Times New Roman"/>
          <w:sz w:val="24"/>
          <w:szCs w:val="24"/>
        </w:rPr>
      </w:pPr>
    </w:p>
    <w:sectPr w:rsidR="00881212" w:rsidRPr="003853BF"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86D05"/>
    <w:multiLevelType w:val="hybridMultilevel"/>
    <w:tmpl w:val="49E8C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71B16"/>
    <w:multiLevelType w:val="hybridMultilevel"/>
    <w:tmpl w:val="8EF60F7A"/>
    <w:lvl w:ilvl="0" w:tplc="968E6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0082310" w:tentative="1">
      <w:start w:val="1"/>
      <w:numFmt w:val="lowerLetter"/>
      <w:lvlText w:val="%2."/>
      <w:lvlJc w:val="left"/>
      <w:pPr>
        <w:ind w:left="1080" w:hanging="360"/>
      </w:pPr>
    </w:lvl>
    <w:lvl w:ilvl="2" w:tplc="8EB8B2E8" w:tentative="1">
      <w:start w:val="1"/>
      <w:numFmt w:val="lowerRoman"/>
      <w:lvlText w:val="%3."/>
      <w:lvlJc w:val="right"/>
      <w:pPr>
        <w:ind w:left="1800" w:hanging="180"/>
      </w:pPr>
    </w:lvl>
    <w:lvl w:ilvl="3" w:tplc="DC60E188" w:tentative="1">
      <w:start w:val="1"/>
      <w:numFmt w:val="decimal"/>
      <w:lvlText w:val="%4."/>
      <w:lvlJc w:val="left"/>
      <w:pPr>
        <w:ind w:left="2520" w:hanging="360"/>
      </w:pPr>
    </w:lvl>
    <w:lvl w:ilvl="4" w:tplc="CD20C060" w:tentative="1">
      <w:start w:val="1"/>
      <w:numFmt w:val="lowerLetter"/>
      <w:lvlText w:val="%5."/>
      <w:lvlJc w:val="left"/>
      <w:pPr>
        <w:ind w:left="3240" w:hanging="360"/>
      </w:pPr>
    </w:lvl>
    <w:lvl w:ilvl="5" w:tplc="C4BAB830" w:tentative="1">
      <w:start w:val="1"/>
      <w:numFmt w:val="lowerRoman"/>
      <w:lvlText w:val="%6."/>
      <w:lvlJc w:val="right"/>
      <w:pPr>
        <w:ind w:left="3960" w:hanging="180"/>
      </w:pPr>
    </w:lvl>
    <w:lvl w:ilvl="6" w:tplc="A5227124" w:tentative="1">
      <w:start w:val="1"/>
      <w:numFmt w:val="decimal"/>
      <w:lvlText w:val="%7."/>
      <w:lvlJc w:val="left"/>
      <w:pPr>
        <w:ind w:left="4680" w:hanging="360"/>
      </w:pPr>
    </w:lvl>
    <w:lvl w:ilvl="7" w:tplc="D09A4366" w:tentative="1">
      <w:start w:val="1"/>
      <w:numFmt w:val="lowerLetter"/>
      <w:lvlText w:val="%8."/>
      <w:lvlJc w:val="left"/>
      <w:pPr>
        <w:ind w:left="5400" w:hanging="360"/>
      </w:pPr>
    </w:lvl>
    <w:lvl w:ilvl="8" w:tplc="01BE25D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0633303">
    <w:abstractNumId w:val="1"/>
  </w:num>
  <w:num w:numId="2" w16cid:durableId="2059237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8EC"/>
    <w:rsid w:val="00021584"/>
    <w:rsid w:val="00033B82"/>
    <w:rsid w:val="00084847"/>
    <w:rsid w:val="000A06B2"/>
    <w:rsid w:val="00123A83"/>
    <w:rsid w:val="00136DF9"/>
    <w:rsid w:val="00181B92"/>
    <w:rsid w:val="001E070F"/>
    <w:rsid w:val="0023227C"/>
    <w:rsid w:val="00281332"/>
    <w:rsid w:val="00283AB8"/>
    <w:rsid w:val="002973DE"/>
    <w:rsid w:val="00361D01"/>
    <w:rsid w:val="003853BF"/>
    <w:rsid w:val="003D5020"/>
    <w:rsid w:val="003F5449"/>
    <w:rsid w:val="004362BB"/>
    <w:rsid w:val="00490C6C"/>
    <w:rsid w:val="0049184B"/>
    <w:rsid w:val="00496377"/>
    <w:rsid w:val="004F742B"/>
    <w:rsid w:val="005006B3"/>
    <w:rsid w:val="00505F06"/>
    <w:rsid w:val="00516CB8"/>
    <w:rsid w:val="00517546"/>
    <w:rsid w:val="00547D01"/>
    <w:rsid w:val="00585FAB"/>
    <w:rsid w:val="005B009E"/>
    <w:rsid w:val="006228EC"/>
    <w:rsid w:val="00632AC1"/>
    <w:rsid w:val="00636386"/>
    <w:rsid w:val="00642C39"/>
    <w:rsid w:val="0064527B"/>
    <w:rsid w:val="006800E8"/>
    <w:rsid w:val="006D0A93"/>
    <w:rsid w:val="00750FA0"/>
    <w:rsid w:val="007C482B"/>
    <w:rsid w:val="00831FB1"/>
    <w:rsid w:val="00864194"/>
    <w:rsid w:val="00881212"/>
    <w:rsid w:val="00896839"/>
    <w:rsid w:val="008B53EC"/>
    <w:rsid w:val="008C66B8"/>
    <w:rsid w:val="008F07A3"/>
    <w:rsid w:val="00900C5E"/>
    <w:rsid w:val="00914630"/>
    <w:rsid w:val="00916E7B"/>
    <w:rsid w:val="00917113"/>
    <w:rsid w:val="00933ABF"/>
    <w:rsid w:val="009641A0"/>
    <w:rsid w:val="009C74AA"/>
    <w:rsid w:val="009E020B"/>
    <w:rsid w:val="00A57F46"/>
    <w:rsid w:val="00A7122F"/>
    <w:rsid w:val="00AA1F7F"/>
    <w:rsid w:val="00AA73EF"/>
    <w:rsid w:val="00AD1458"/>
    <w:rsid w:val="00B05B90"/>
    <w:rsid w:val="00B31690"/>
    <w:rsid w:val="00B50536"/>
    <w:rsid w:val="00BC16AA"/>
    <w:rsid w:val="00BE1EF4"/>
    <w:rsid w:val="00C00A8F"/>
    <w:rsid w:val="00C53FDC"/>
    <w:rsid w:val="00CA2573"/>
    <w:rsid w:val="00CF16F4"/>
    <w:rsid w:val="00D15939"/>
    <w:rsid w:val="00D201F2"/>
    <w:rsid w:val="00DC6B98"/>
    <w:rsid w:val="00DF05AD"/>
    <w:rsid w:val="00E1092F"/>
    <w:rsid w:val="00E32F17"/>
    <w:rsid w:val="00EC45DE"/>
    <w:rsid w:val="00F65562"/>
    <w:rsid w:val="00F80311"/>
    <w:rsid w:val="00F839F6"/>
    <w:rsid w:val="00FE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33E3E"/>
  <w15:docId w15:val="{398BC8A3-9586-E141-9783-4B4BF723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uthorortitle">
    <w:name w:val="authorortitle"/>
    <w:basedOn w:val="DefaultParagraphFont"/>
    <w:rsid w:val="008C66B8"/>
  </w:style>
  <w:style w:type="character" w:styleId="Hyperlink">
    <w:name w:val="Hyperlink"/>
    <w:basedOn w:val="DefaultParagraphFont"/>
    <w:uiPriority w:val="99"/>
    <w:semiHidden/>
    <w:unhideWhenUsed/>
    <w:rsid w:val="008C66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31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A73EF"/>
  </w:style>
  <w:style w:type="character" w:styleId="FollowedHyperlink">
    <w:name w:val="FollowedHyperlink"/>
    <w:basedOn w:val="DefaultParagraphFont"/>
    <w:uiPriority w:val="99"/>
    <w:semiHidden/>
    <w:unhideWhenUsed/>
    <w:rsid w:val="00AA73EF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641A0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41A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641A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33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33ABF"/>
    <w:rPr>
      <w:b/>
      <w:bCs/>
    </w:rPr>
  </w:style>
  <w:style w:type="character" w:styleId="Emphasis">
    <w:name w:val="Emphasis"/>
    <w:basedOn w:val="DefaultParagraphFont"/>
    <w:uiPriority w:val="20"/>
    <w:qFormat/>
    <w:rsid w:val="00933ABF"/>
    <w:rPr>
      <w:i/>
      <w:iCs/>
    </w:rPr>
  </w:style>
  <w:style w:type="paragraph" w:styleId="Revision">
    <w:name w:val="Revision"/>
    <w:hidden/>
    <w:uiPriority w:val="99"/>
    <w:semiHidden/>
    <w:rsid w:val="00750FA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les.potts@icba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3052132-7631-4bf8-9303-fc804c90d88f">
      <Terms xmlns="http://schemas.microsoft.com/office/infopath/2007/PartnerControls"/>
    </lcf76f155ced4ddcb4097134ff3c332f>
    <_ip_UnifiedCompliancePolicyProperties xmlns="http://schemas.microsoft.com/sharepoint/v3" xsi:nil="true"/>
    <TaxCatchAll xmlns="0c2bd550-716e-42bf-a496-06b194d1b80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F3F40B893A8438FDAFECBEBEF3679" ma:contentTypeVersion="18" ma:contentTypeDescription="Create a new document." ma:contentTypeScope="" ma:versionID="5cfb60788a771f32a67947d485d09631">
  <xsd:schema xmlns:xsd="http://www.w3.org/2001/XMLSchema" xmlns:xs="http://www.w3.org/2001/XMLSchema" xmlns:p="http://schemas.microsoft.com/office/2006/metadata/properties" xmlns:ns1="http://schemas.microsoft.com/sharepoint/v3" xmlns:ns2="f3052132-7631-4bf8-9303-fc804c90d88f" xmlns:ns3="0c2bd550-716e-42bf-a496-06b194d1b80a" targetNamespace="http://schemas.microsoft.com/office/2006/metadata/properties" ma:root="true" ma:fieldsID="c44e03cf72536955c6655db456e36f28" ns1:_="" ns2:_="" ns3:_="">
    <xsd:import namespace="http://schemas.microsoft.com/sharepoint/v3"/>
    <xsd:import namespace="f3052132-7631-4bf8-9303-fc804c90d88f"/>
    <xsd:import namespace="0c2bd550-716e-42bf-a496-06b194d1b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52132-7631-4bf8-9303-fc804c90d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00ea6a4-c0f9-4ccf-bf6c-dcf772f52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bd550-716e-42bf-a496-06b194d1b8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b76d73c-8ac3-499e-b223-2876e61b994d}" ma:internalName="TaxCatchAll" ma:showField="CatchAllData" ma:web="0c2bd550-716e-42bf-a496-06b194d1b8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82A644-17A1-4901-A4A3-A5023B7897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052132-7631-4bf8-9303-fc804c90d88f"/>
    <ds:schemaRef ds:uri="0c2bd550-716e-42bf-a496-06b194d1b80a"/>
  </ds:schemaRefs>
</ds:datastoreItem>
</file>

<file path=customXml/itemProps2.xml><?xml version="1.0" encoding="utf-8"?>
<ds:datastoreItem xmlns:ds="http://schemas.openxmlformats.org/officeDocument/2006/customXml" ds:itemID="{EAC52FA4-8CDC-408D-884C-59B6ED402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052132-7631-4bf8-9303-fc804c90d88f"/>
    <ds:schemaRef ds:uri="0c2bd550-716e-42bf-a496-06b194d1b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9DD9B2-72F7-4393-827A-4449416E3B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Swann</dc:creator>
  <cp:lastModifiedBy>Molly Bennett</cp:lastModifiedBy>
  <cp:revision>3</cp:revision>
  <dcterms:created xsi:type="dcterms:W3CDTF">2022-11-29T19:41:00Z</dcterms:created>
  <dcterms:modified xsi:type="dcterms:W3CDTF">2022-11-29T19:41:00Z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0x010100496F3F40B893A8438FDAFECBEBEF3679</vt:lpwstr>
  </property>
</Properties>
</file>