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B0852" w14:textId="1970B48C" w:rsidR="00C4628C" w:rsidRPr="00C4628C" w:rsidRDefault="00C4628C" w:rsidP="00C4628C">
      <w:pPr>
        <w:tabs>
          <w:tab w:val="left" w:pos="540"/>
        </w:tabs>
        <w:spacing w:line="360" w:lineRule="auto"/>
        <w:rPr>
          <w:rStyle w:val="ICBAbold"/>
          <w:b w:val="0"/>
          <w:color w:val="FF0000"/>
        </w:rPr>
      </w:pPr>
      <w:r w:rsidRPr="00C4628C">
        <w:rPr>
          <w:rStyle w:val="ICBAbold"/>
          <w:b w:val="0"/>
          <w:color w:val="FF0000"/>
        </w:rPr>
        <w:t>[hed]</w:t>
      </w:r>
    </w:p>
    <w:p w14:paraId="0CFEC57D" w14:textId="482276A3" w:rsidR="007A2F87" w:rsidRPr="00C4628C" w:rsidRDefault="00EE1EC1" w:rsidP="00C4628C">
      <w:pPr>
        <w:tabs>
          <w:tab w:val="left" w:pos="540"/>
        </w:tabs>
        <w:spacing w:line="360" w:lineRule="auto"/>
        <w:rPr>
          <w:rStyle w:val="ICBAbold"/>
        </w:rPr>
      </w:pPr>
      <w:r>
        <w:rPr>
          <w:rStyle w:val="ICBAbold"/>
          <w:bCs/>
        </w:rPr>
        <w:t>Fourth quarter rally</w:t>
      </w:r>
    </w:p>
    <w:p w14:paraId="740376F3" w14:textId="14CD09BC" w:rsidR="00C4628C" w:rsidRDefault="00C4628C" w:rsidP="00C4628C">
      <w:pPr>
        <w:tabs>
          <w:tab w:val="left" w:pos="540"/>
        </w:tabs>
        <w:spacing w:line="360" w:lineRule="auto"/>
        <w:rPr>
          <w:rStyle w:val="ICBAbold"/>
        </w:rPr>
      </w:pPr>
    </w:p>
    <w:p w14:paraId="18FB235A" w14:textId="2E6B24BE" w:rsidR="00AD4E67" w:rsidRPr="00AD4E67" w:rsidRDefault="00AD4E67" w:rsidP="00C4628C">
      <w:pPr>
        <w:tabs>
          <w:tab w:val="left" w:pos="540"/>
        </w:tabs>
        <w:spacing w:line="360" w:lineRule="auto"/>
        <w:rPr>
          <w:rStyle w:val="ICBAbold"/>
          <w:b w:val="0"/>
          <w:bCs/>
          <w:color w:val="FF0000"/>
        </w:rPr>
      </w:pPr>
      <w:r w:rsidRPr="00AD4E67">
        <w:rPr>
          <w:rStyle w:val="ICBAbold"/>
          <w:b w:val="0"/>
          <w:bCs/>
          <w:color w:val="FF0000"/>
        </w:rPr>
        <w:t>[dek]</w:t>
      </w:r>
    </w:p>
    <w:p w14:paraId="658FE2D6" w14:textId="3E2AA3EE" w:rsidR="004C4F00" w:rsidRPr="00AD4E67" w:rsidRDefault="00EE1EC1" w:rsidP="00C4628C">
      <w:pPr>
        <w:tabs>
          <w:tab w:val="left" w:pos="540"/>
        </w:tabs>
        <w:spacing w:line="360" w:lineRule="auto"/>
        <w:rPr>
          <w:rStyle w:val="ICBAbold"/>
          <w:b w:val="0"/>
          <w:bCs/>
        </w:rPr>
      </w:pPr>
      <w:r>
        <w:rPr>
          <w:rStyle w:val="ICBAbold"/>
          <w:b w:val="0"/>
          <w:bCs/>
        </w:rPr>
        <w:t>Some suggestions on how to wrap up 2022</w:t>
      </w:r>
    </w:p>
    <w:p w14:paraId="7E47750C" w14:textId="0784B0CE" w:rsidR="00AD4E67" w:rsidRDefault="00AD4E67" w:rsidP="00C4628C">
      <w:pPr>
        <w:tabs>
          <w:tab w:val="left" w:pos="540"/>
        </w:tabs>
        <w:spacing w:line="360" w:lineRule="auto"/>
        <w:rPr>
          <w:rStyle w:val="ICBAbold"/>
        </w:rPr>
      </w:pPr>
    </w:p>
    <w:p w14:paraId="087F8F5A" w14:textId="6926496D" w:rsidR="00AD4E67" w:rsidRPr="00AD4E67" w:rsidRDefault="00AD4E67" w:rsidP="00C4628C">
      <w:pPr>
        <w:tabs>
          <w:tab w:val="left" w:pos="540"/>
        </w:tabs>
        <w:spacing w:line="360" w:lineRule="auto"/>
        <w:rPr>
          <w:rStyle w:val="ICBAbold"/>
          <w:b w:val="0"/>
          <w:bCs/>
          <w:color w:val="FF0000"/>
        </w:rPr>
      </w:pPr>
      <w:r w:rsidRPr="00AD4E67">
        <w:rPr>
          <w:rStyle w:val="ICBAbold"/>
          <w:b w:val="0"/>
          <w:bCs/>
          <w:color w:val="FF0000"/>
        </w:rPr>
        <w:t>[byline]</w:t>
      </w:r>
    </w:p>
    <w:p w14:paraId="3B6B13D4" w14:textId="445BF65B" w:rsidR="002D72FA" w:rsidRPr="00AD4E67" w:rsidRDefault="00773453" w:rsidP="00C4628C">
      <w:pPr>
        <w:tabs>
          <w:tab w:val="left" w:pos="540"/>
        </w:tabs>
        <w:spacing w:line="360" w:lineRule="auto"/>
        <w:rPr>
          <w:rStyle w:val="ICBAbold"/>
          <w:b w:val="0"/>
          <w:bCs/>
        </w:rPr>
      </w:pPr>
      <w:r w:rsidRPr="00AD4E67">
        <w:rPr>
          <w:rStyle w:val="ICBAbold"/>
          <w:b w:val="0"/>
          <w:bCs/>
        </w:rPr>
        <w:t>By Jim Reber</w:t>
      </w:r>
      <w:r w:rsidR="00AD4E67">
        <w:rPr>
          <w:rStyle w:val="ICBAbold"/>
          <w:b w:val="0"/>
          <w:bCs/>
        </w:rPr>
        <w:t>, ICBA Securities</w:t>
      </w:r>
    </w:p>
    <w:p w14:paraId="3D76A72A" w14:textId="4C0E5996" w:rsidR="002D72FA" w:rsidRPr="00C4628C" w:rsidRDefault="002D72FA" w:rsidP="00C4628C">
      <w:pPr>
        <w:tabs>
          <w:tab w:val="left" w:pos="540"/>
        </w:tabs>
        <w:spacing w:line="360" w:lineRule="auto"/>
        <w:rPr>
          <w:rStyle w:val="ICBAbold"/>
          <w:b w:val="0"/>
        </w:rPr>
      </w:pPr>
    </w:p>
    <w:p w14:paraId="129E11DB" w14:textId="2B3FC024" w:rsidR="009B0B2B" w:rsidRDefault="009B1535" w:rsidP="0045419B">
      <w:pPr>
        <w:tabs>
          <w:tab w:val="left" w:pos="540"/>
        </w:tabs>
        <w:spacing w:line="360" w:lineRule="auto"/>
        <w:jc w:val="both"/>
        <w:rPr>
          <w:rStyle w:val="ICBAbold"/>
          <w:b w:val="0"/>
        </w:rPr>
      </w:pPr>
      <w:r>
        <w:rPr>
          <w:rStyle w:val="ICBAbold"/>
          <w:b w:val="0"/>
        </w:rPr>
        <w:t xml:space="preserve">The word </w:t>
      </w:r>
      <w:r w:rsidR="00262A19">
        <w:rPr>
          <w:rStyle w:val="ICBAbold"/>
          <w:b w:val="0"/>
        </w:rPr>
        <w:t>“</w:t>
      </w:r>
      <w:r>
        <w:rPr>
          <w:rStyle w:val="ICBAbold"/>
          <w:b w:val="0"/>
        </w:rPr>
        <w:t>r</w:t>
      </w:r>
      <w:r w:rsidR="00262A19">
        <w:rPr>
          <w:rStyle w:val="ICBAbold"/>
          <w:b w:val="0"/>
        </w:rPr>
        <w:t xml:space="preserve">ally” can be used for a number of purposes and in different contexts. For instance, it could mean a long-distance auto race over varying </w:t>
      </w:r>
      <w:r w:rsidR="00EB1FD2">
        <w:rPr>
          <w:rStyle w:val="ICBAbold"/>
          <w:b w:val="0"/>
        </w:rPr>
        <w:t>surface</w:t>
      </w:r>
      <w:r w:rsidR="00262A19">
        <w:rPr>
          <w:rStyle w:val="ICBAbold"/>
          <w:b w:val="0"/>
        </w:rPr>
        <w:t xml:space="preserve">s and involving stages and checkpoints. It could mean a gathering of supporters to generate enthusiasm and momentum for </w:t>
      </w:r>
      <w:r>
        <w:rPr>
          <w:rStyle w:val="ICBAbold"/>
          <w:b w:val="0"/>
        </w:rPr>
        <w:t>an individual or cause—</w:t>
      </w:r>
      <w:r w:rsidR="00262A19">
        <w:rPr>
          <w:rStyle w:val="ICBAbold"/>
          <w:b w:val="0"/>
        </w:rPr>
        <w:t xml:space="preserve">we’ve seen </w:t>
      </w:r>
      <w:r w:rsidR="00FE11C8">
        <w:rPr>
          <w:rStyle w:val="ICBAbold"/>
          <w:b w:val="0"/>
        </w:rPr>
        <w:t xml:space="preserve">plenty of </w:t>
      </w:r>
      <w:r w:rsidR="00262A19">
        <w:rPr>
          <w:rStyle w:val="ICBAbold"/>
          <w:b w:val="0"/>
        </w:rPr>
        <w:t xml:space="preserve">these during this election cycle. </w:t>
      </w:r>
    </w:p>
    <w:p w14:paraId="3101B762" w14:textId="77777777" w:rsidR="00262A19" w:rsidRDefault="00262A19" w:rsidP="0045419B">
      <w:pPr>
        <w:tabs>
          <w:tab w:val="left" w:pos="540"/>
        </w:tabs>
        <w:spacing w:line="360" w:lineRule="auto"/>
        <w:jc w:val="both"/>
        <w:rPr>
          <w:rStyle w:val="ICBAbold"/>
          <w:b w:val="0"/>
        </w:rPr>
      </w:pPr>
    </w:p>
    <w:p w14:paraId="3BEC95B8" w14:textId="58F43F35" w:rsidR="009B0B2B" w:rsidRDefault="00262A19" w:rsidP="0045419B">
      <w:pPr>
        <w:tabs>
          <w:tab w:val="left" w:pos="540"/>
        </w:tabs>
        <w:spacing w:line="360" w:lineRule="auto"/>
        <w:jc w:val="both"/>
        <w:rPr>
          <w:rStyle w:val="ICBAbold"/>
          <w:b w:val="0"/>
        </w:rPr>
      </w:pPr>
      <w:r>
        <w:rPr>
          <w:rStyle w:val="ICBAbold"/>
          <w:b w:val="0"/>
        </w:rPr>
        <w:t xml:space="preserve">It can also refer to a comeback from some type of challenge. It </w:t>
      </w:r>
      <w:r w:rsidR="00FE11C8">
        <w:rPr>
          <w:rStyle w:val="ICBAbold"/>
          <w:b w:val="0"/>
        </w:rPr>
        <w:t>may</w:t>
      </w:r>
      <w:r>
        <w:rPr>
          <w:rStyle w:val="ICBAbold"/>
          <w:b w:val="0"/>
        </w:rPr>
        <w:t xml:space="preserve"> be an improvement in one’s health. It could be a spurt of energy to enable the completion of a </w:t>
      </w:r>
      <w:r w:rsidR="00EB1FD2">
        <w:rPr>
          <w:rStyle w:val="ICBAbold"/>
          <w:b w:val="0"/>
        </w:rPr>
        <w:t>task</w:t>
      </w:r>
      <w:r w:rsidR="007978C5">
        <w:rPr>
          <w:rStyle w:val="ICBAbold"/>
          <w:b w:val="0"/>
        </w:rPr>
        <w:t xml:space="preserve">. Finally, it </w:t>
      </w:r>
      <w:r w:rsidR="00FE11C8">
        <w:rPr>
          <w:rStyle w:val="ICBAbold"/>
          <w:b w:val="0"/>
        </w:rPr>
        <w:t>might</w:t>
      </w:r>
      <w:r w:rsidR="007978C5">
        <w:rPr>
          <w:rStyle w:val="ICBAbold"/>
          <w:b w:val="0"/>
        </w:rPr>
        <w:t xml:space="preserve"> an analogy for sports or other competition in which a participant or team overcomes a deficit to snatch victory out of </w:t>
      </w:r>
      <w:r w:rsidR="009B1535">
        <w:rPr>
          <w:rStyle w:val="ICBAbold"/>
          <w:b w:val="0"/>
        </w:rPr>
        <w:t>the grasp of defeat</w:t>
      </w:r>
      <w:r w:rsidR="007978C5">
        <w:rPr>
          <w:rStyle w:val="ICBAbold"/>
          <w:b w:val="0"/>
        </w:rPr>
        <w:t xml:space="preserve">. </w:t>
      </w:r>
    </w:p>
    <w:p w14:paraId="08184012" w14:textId="77777777" w:rsidR="006B725D" w:rsidRDefault="006B725D" w:rsidP="0045419B">
      <w:pPr>
        <w:tabs>
          <w:tab w:val="left" w:pos="540"/>
        </w:tabs>
        <w:spacing w:line="360" w:lineRule="auto"/>
        <w:jc w:val="both"/>
        <w:rPr>
          <w:rStyle w:val="ICBAbold"/>
          <w:b w:val="0"/>
        </w:rPr>
      </w:pPr>
    </w:p>
    <w:p w14:paraId="32458327" w14:textId="07DCA8D4" w:rsidR="00790258" w:rsidRPr="00C4628C" w:rsidRDefault="007978C5" w:rsidP="0045419B">
      <w:pPr>
        <w:tabs>
          <w:tab w:val="left" w:pos="540"/>
        </w:tabs>
        <w:spacing w:line="360" w:lineRule="auto"/>
        <w:jc w:val="both"/>
        <w:rPr>
          <w:rStyle w:val="ICBAbold"/>
          <w:b w:val="0"/>
        </w:rPr>
      </w:pPr>
      <w:r>
        <w:rPr>
          <w:rStyle w:val="ICBAbold"/>
          <w:b w:val="0"/>
        </w:rPr>
        <w:t xml:space="preserve">This final example is the general theme of this column. I hasten to </w:t>
      </w:r>
      <w:r w:rsidR="006F4E5D">
        <w:rPr>
          <w:rStyle w:val="ICBAbold"/>
          <w:b w:val="0"/>
        </w:rPr>
        <w:t>say</w:t>
      </w:r>
      <w:r>
        <w:rPr>
          <w:rStyle w:val="ICBAbold"/>
          <w:b w:val="0"/>
        </w:rPr>
        <w:t xml:space="preserve"> that the community banking industry, by most measures, is doing quite well. I’ve consistently heard from bankers across this country this </w:t>
      </w:r>
      <w:r w:rsidR="00EB1FD2">
        <w:rPr>
          <w:rStyle w:val="ICBAbold"/>
          <w:b w:val="0"/>
        </w:rPr>
        <w:t>year</w:t>
      </w:r>
      <w:r>
        <w:rPr>
          <w:rStyle w:val="ICBAbold"/>
          <w:b w:val="0"/>
        </w:rPr>
        <w:t xml:space="preserve"> that “earnings are good.”</w:t>
      </w:r>
      <w:r w:rsidR="00FE11C8">
        <w:rPr>
          <w:rStyle w:val="ICBAbold"/>
          <w:b w:val="0"/>
        </w:rPr>
        <w:t xml:space="preserve"> So if there’s</w:t>
      </w:r>
      <w:r>
        <w:rPr>
          <w:rStyle w:val="ICBAbold"/>
          <w:b w:val="0"/>
        </w:rPr>
        <w:t xml:space="preserve"> any catching up to do, it’s not in banking fundamentals. It has to do with</w:t>
      </w:r>
      <w:r w:rsidR="009B1535">
        <w:rPr>
          <w:rStyle w:val="ICBAbold"/>
          <w:b w:val="0"/>
        </w:rPr>
        <w:t>—</w:t>
      </w:r>
      <w:r>
        <w:rPr>
          <w:rStyle w:val="ICBAbold"/>
          <w:b w:val="0"/>
        </w:rPr>
        <w:t>you guessed right</w:t>
      </w:r>
      <w:r w:rsidR="009B1535">
        <w:rPr>
          <w:rStyle w:val="ICBAbold"/>
          <w:b w:val="0"/>
        </w:rPr>
        <w:t>—</w:t>
      </w:r>
      <w:r>
        <w:rPr>
          <w:rStyle w:val="ICBAbold"/>
          <w:b w:val="0"/>
        </w:rPr>
        <w:t>rising interest rates and the attendant drop in market values for your bonds. Here are a few ideas that may be worth considering as we approach year</w:t>
      </w:r>
      <w:r w:rsidR="009B1535">
        <w:rPr>
          <w:rStyle w:val="ICBAbold"/>
          <w:b w:val="0"/>
        </w:rPr>
        <w:t>-</w:t>
      </w:r>
      <w:r>
        <w:rPr>
          <w:rStyle w:val="ICBAbold"/>
          <w:b w:val="0"/>
        </w:rPr>
        <w:t xml:space="preserve">end. </w:t>
      </w:r>
    </w:p>
    <w:p w14:paraId="71586768" w14:textId="248B293D" w:rsidR="00CD027F" w:rsidRDefault="00CD027F" w:rsidP="0045419B">
      <w:pPr>
        <w:tabs>
          <w:tab w:val="left" w:pos="540"/>
        </w:tabs>
        <w:spacing w:line="360" w:lineRule="auto"/>
        <w:jc w:val="both"/>
        <w:rPr>
          <w:rStyle w:val="ICBAbold"/>
          <w:b w:val="0"/>
        </w:rPr>
      </w:pPr>
    </w:p>
    <w:p w14:paraId="6367ADAB" w14:textId="596D0074" w:rsidR="00952DC7" w:rsidRPr="00D2015A" w:rsidRDefault="003876CD" w:rsidP="0045419B">
      <w:pPr>
        <w:tabs>
          <w:tab w:val="left" w:pos="540"/>
        </w:tabs>
        <w:spacing w:line="360" w:lineRule="auto"/>
        <w:jc w:val="both"/>
        <w:rPr>
          <w:rStyle w:val="ICBAbold"/>
          <w:b w:val="0"/>
          <w:color w:val="FF0000"/>
        </w:rPr>
      </w:pPr>
      <w:r w:rsidRPr="00D2015A">
        <w:rPr>
          <w:rStyle w:val="ICBAbold"/>
          <w:b w:val="0"/>
          <w:color w:val="FF0000"/>
        </w:rPr>
        <w:t xml:space="preserve"> </w:t>
      </w:r>
      <w:r w:rsidR="00952DC7" w:rsidRPr="00D2015A">
        <w:rPr>
          <w:rStyle w:val="ICBAbold"/>
          <w:b w:val="0"/>
          <w:color w:val="FF0000"/>
        </w:rPr>
        <w:t>[subhead]</w:t>
      </w:r>
    </w:p>
    <w:p w14:paraId="2AA693A8" w14:textId="5B2B0EC5" w:rsidR="00724486" w:rsidRDefault="00FE11C8" w:rsidP="0045419B">
      <w:pPr>
        <w:tabs>
          <w:tab w:val="left" w:pos="540"/>
        </w:tabs>
        <w:spacing w:line="360" w:lineRule="auto"/>
        <w:jc w:val="both"/>
        <w:rPr>
          <w:rStyle w:val="ICBAbold"/>
          <w:bCs/>
        </w:rPr>
      </w:pPr>
      <w:r>
        <w:rPr>
          <w:rStyle w:val="ICBAbold"/>
          <w:bCs/>
        </w:rPr>
        <w:t xml:space="preserve">Funding </w:t>
      </w:r>
      <w:r w:rsidR="00861CD3" w:rsidRPr="00D82F4E">
        <w:rPr>
          <w:rStyle w:val="ICBAbold"/>
          <w:bCs/>
        </w:rPr>
        <w:t>op</w:t>
      </w:r>
      <w:r w:rsidR="00BD76F4" w:rsidRPr="00D82F4E">
        <w:rPr>
          <w:rStyle w:val="ICBAbold"/>
          <w:bCs/>
        </w:rPr>
        <w:t>tion</w:t>
      </w:r>
      <w:r w:rsidR="00861CD3" w:rsidRPr="00D82F4E">
        <w:rPr>
          <w:rStyle w:val="ICBAbold"/>
          <w:bCs/>
        </w:rPr>
        <w:t>s</w:t>
      </w:r>
    </w:p>
    <w:p w14:paraId="1DE28E49" w14:textId="6C98E3CF" w:rsidR="00FE11C8" w:rsidRDefault="00FE11C8" w:rsidP="0045419B">
      <w:pPr>
        <w:tabs>
          <w:tab w:val="left" w:pos="540"/>
        </w:tabs>
        <w:spacing w:line="360" w:lineRule="auto"/>
        <w:jc w:val="both"/>
        <w:rPr>
          <w:rStyle w:val="ICBAbold"/>
          <w:b w:val="0"/>
          <w:bCs/>
        </w:rPr>
      </w:pPr>
      <w:r>
        <w:rPr>
          <w:rStyle w:val="ICBAbold"/>
          <w:b w:val="0"/>
          <w:bCs/>
        </w:rPr>
        <w:t xml:space="preserve">Suddenly, shockingly in some cases, community banks are having to consider using wholesale funds to manage their liquidity. This is an exercise that was fading </w:t>
      </w:r>
      <w:r w:rsidR="00D700CB">
        <w:rPr>
          <w:rStyle w:val="ICBAbold"/>
          <w:b w:val="0"/>
          <w:bCs/>
        </w:rPr>
        <w:t>in relevance</w:t>
      </w:r>
      <w:r>
        <w:rPr>
          <w:rStyle w:val="ICBAbold"/>
          <w:b w:val="0"/>
          <w:bCs/>
        </w:rPr>
        <w:t xml:space="preserve"> in 2019 as loan demand was beginning to wane</w:t>
      </w:r>
      <w:r w:rsidR="00D700CB">
        <w:rPr>
          <w:rStyle w:val="ICBAbold"/>
          <w:b w:val="0"/>
          <w:bCs/>
        </w:rPr>
        <w:t xml:space="preserve">, and had been in oblivion since. Not now: </w:t>
      </w:r>
      <w:r w:rsidR="00E13172">
        <w:rPr>
          <w:rStyle w:val="ICBAbold"/>
          <w:b w:val="0"/>
          <w:bCs/>
        </w:rPr>
        <w:lastRenderedPageBreak/>
        <w:t>FHLB’s issued more debt in the</w:t>
      </w:r>
      <w:r w:rsidR="009B1535">
        <w:rPr>
          <w:rStyle w:val="ICBAbold"/>
          <w:b w:val="0"/>
          <w:bCs/>
        </w:rPr>
        <w:t xml:space="preserve"> third</w:t>
      </w:r>
      <w:r w:rsidR="00E13172">
        <w:rPr>
          <w:rStyle w:val="ICBAbold"/>
          <w:b w:val="0"/>
          <w:bCs/>
        </w:rPr>
        <w:t xml:space="preserve"> quarter than they did in the first two quarters combined, most of which was used to finance </w:t>
      </w:r>
      <w:r w:rsidR="00004FCC">
        <w:rPr>
          <w:rStyle w:val="ICBAbold"/>
          <w:b w:val="0"/>
          <w:bCs/>
        </w:rPr>
        <w:t xml:space="preserve">new </w:t>
      </w:r>
      <w:r w:rsidR="00E13172">
        <w:rPr>
          <w:rStyle w:val="ICBAbold"/>
          <w:b w:val="0"/>
          <w:bCs/>
        </w:rPr>
        <w:t xml:space="preserve">advances to community banks. </w:t>
      </w:r>
    </w:p>
    <w:p w14:paraId="56E2CC9A" w14:textId="55D01E04" w:rsidR="00004FCC" w:rsidRDefault="00004FCC" w:rsidP="0045419B">
      <w:pPr>
        <w:tabs>
          <w:tab w:val="left" w:pos="540"/>
        </w:tabs>
        <w:spacing w:line="360" w:lineRule="auto"/>
        <w:jc w:val="both"/>
        <w:rPr>
          <w:rStyle w:val="ICBAbold"/>
          <w:b w:val="0"/>
          <w:bCs/>
        </w:rPr>
      </w:pPr>
    </w:p>
    <w:p w14:paraId="2C1C52C6" w14:textId="4068706A" w:rsidR="00004FCC" w:rsidRPr="00FE11C8" w:rsidRDefault="00004FCC" w:rsidP="0045419B">
      <w:pPr>
        <w:tabs>
          <w:tab w:val="left" w:pos="540"/>
        </w:tabs>
        <w:spacing w:line="360" w:lineRule="auto"/>
        <w:jc w:val="both"/>
        <w:rPr>
          <w:rStyle w:val="ICBAbold"/>
          <w:b w:val="0"/>
          <w:bCs/>
        </w:rPr>
      </w:pPr>
      <w:r>
        <w:rPr>
          <w:rStyle w:val="ICBAbold"/>
          <w:b w:val="0"/>
          <w:bCs/>
        </w:rPr>
        <w:t>And with a little effort, a bank can lock down attractive (which I admit is relative) terms on longer-duration borrowings. Even with 5%-plus yields avail</w:t>
      </w:r>
      <w:r w:rsidR="00957A03">
        <w:rPr>
          <w:rStyle w:val="ICBAbold"/>
          <w:b w:val="0"/>
          <w:bCs/>
        </w:rPr>
        <w:t xml:space="preserve">able on shorter </w:t>
      </w:r>
      <w:r>
        <w:rPr>
          <w:rStyle w:val="ICBAbold"/>
          <w:b w:val="0"/>
          <w:bCs/>
        </w:rPr>
        <w:t xml:space="preserve">assets, </w:t>
      </w:r>
      <w:r w:rsidR="005554A5">
        <w:rPr>
          <w:rStyle w:val="ICBAbold"/>
          <w:b w:val="0"/>
          <w:bCs/>
        </w:rPr>
        <w:t>low-</w:t>
      </w:r>
      <w:r>
        <w:rPr>
          <w:rStyle w:val="ICBAbold"/>
          <w:b w:val="0"/>
          <w:bCs/>
        </w:rPr>
        <w:t xml:space="preserve">4% costs can be secured for FHLB floating rate advances swapped to fixed, for </w:t>
      </w:r>
      <w:r w:rsidR="005554A5">
        <w:rPr>
          <w:rStyle w:val="ICBAbold"/>
          <w:b w:val="0"/>
          <w:bCs/>
        </w:rPr>
        <w:t>five or so</w:t>
      </w:r>
      <w:r w:rsidR="00957A03">
        <w:rPr>
          <w:rStyle w:val="ICBAbold"/>
          <w:b w:val="0"/>
          <w:bCs/>
        </w:rPr>
        <w:t xml:space="preserve"> years. </w:t>
      </w:r>
      <w:r w:rsidR="00A25CAF">
        <w:rPr>
          <w:rStyle w:val="ICBAbold"/>
          <w:b w:val="0"/>
          <w:bCs/>
        </w:rPr>
        <w:t xml:space="preserve">If you’re not inclined to execute a rate swap, traditional 3- to </w:t>
      </w:r>
      <w:r w:rsidR="006F4E5D">
        <w:rPr>
          <w:rStyle w:val="ICBAbold"/>
          <w:b w:val="0"/>
          <w:bCs/>
        </w:rPr>
        <w:t>7</w:t>
      </w:r>
      <w:r w:rsidR="00A25CAF">
        <w:rPr>
          <w:rStyle w:val="ICBAbold"/>
          <w:b w:val="0"/>
          <w:bCs/>
        </w:rPr>
        <w:t xml:space="preserve">-year advances are generally less expensive than brokered CDs. </w:t>
      </w:r>
      <w:r w:rsidR="00957A03">
        <w:rPr>
          <w:rStyle w:val="ICBAbold"/>
          <w:b w:val="0"/>
          <w:bCs/>
        </w:rPr>
        <w:t xml:space="preserve">This is, in part, compliments of the inverted yield curve. </w:t>
      </w:r>
    </w:p>
    <w:p w14:paraId="767C2EF2" w14:textId="77777777" w:rsidR="002B476E" w:rsidRDefault="002B476E" w:rsidP="0045419B">
      <w:pPr>
        <w:tabs>
          <w:tab w:val="left" w:pos="540"/>
        </w:tabs>
        <w:spacing w:line="360" w:lineRule="auto"/>
        <w:jc w:val="both"/>
        <w:rPr>
          <w:rStyle w:val="ICBAbold"/>
          <w:b w:val="0"/>
        </w:rPr>
      </w:pPr>
    </w:p>
    <w:p w14:paraId="4ADEA69E" w14:textId="44607592" w:rsidR="0040583E" w:rsidRPr="001546E4" w:rsidRDefault="0040583E" w:rsidP="0045419B">
      <w:pPr>
        <w:tabs>
          <w:tab w:val="left" w:pos="540"/>
        </w:tabs>
        <w:spacing w:line="360" w:lineRule="auto"/>
        <w:jc w:val="both"/>
        <w:rPr>
          <w:rStyle w:val="ICBAbold"/>
          <w:b w:val="0"/>
          <w:color w:val="FF0000"/>
        </w:rPr>
      </w:pPr>
      <w:r w:rsidRPr="001546E4">
        <w:rPr>
          <w:rStyle w:val="ICBAbold"/>
          <w:b w:val="0"/>
          <w:color w:val="FF0000"/>
        </w:rPr>
        <w:t>[subhead]</w:t>
      </w:r>
    </w:p>
    <w:p w14:paraId="5B1DFB4F" w14:textId="60CF1320" w:rsidR="00973B55" w:rsidRDefault="006C6C17" w:rsidP="0045419B">
      <w:pPr>
        <w:tabs>
          <w:tab w:val="left" w:pos="540"/>
        </w:tabs>
        <w:spacing w:line="360" w:lineRule="auto"/>
        <w:jc w:val="both"/>
        <w:rPr>
          <w:rStyle w:val="ICBAbold"/>
          <w:bCs/>
        </w:rPr>
      </w:pPr>
      <w:r>
        <w:rPr>
          <w:rStyle w:val="ICBAbold"/>
          <w:bCs/>
        </w:rPr>
        <w:t>“Income deferral”</w:t>
      </w:r>
    </w:p>
    <w:p w14:paraId="031D9070" w14:textId="0D1CFE42" w:rsidR="006C6C17" w:rsidRDefault="006C6C17" w:rsidP="0045419B">
      <w:pPr>
        <w:tabs>
          <w:tab w:val="left" w:pos="540"/>
        </w:tabs>
        <w:spacing w:line="360" w:lineRule="auto"/>
        <w:jc w:val="both"/>
        <w:rPr>
          <w:rStyle w:val="ICBAbold"/>
          <w:b w:val="0"/>
          <w:bCs/>
        </w:rPr>
      </w:pPr>
      <w:r>
        <w:rPr>
          <w:rStyle w:val="ICBAbold"/>
          <w:b w:val="0"/>
          <w:bCs/>
        </w:rPr>
        <w:t xml:space="preserve">This subheading is shorthand for “sell assets at a loss in this fiscal year, reinvest into higher-yielding bonds, and make back the loss before your original bonds mature.” All accountants worth their salt (I think I’m one of them) understand that pushing income into the future is a wise move from a tax planning, and cash flow, standpoint. </w:t>
      </w:r>
      <w:r w:rsidR="00FE4C62">
        <w:rPr>
          <w:rStyle w:val="ICBAbold"/>
          <w:b w:val="0"/>
          <w:bCs/>
        </w:rPr>
        <w:t>And, since all community banks own liquid assets at below-market rates (i.e., have unrealized losses) in a year in which they’re probably ahead of budget, the table is set for a classic holiday feast: tax swap.</w:t>
      </w:r>
    </w:p>
    <w:p w14:paraId="297F762A" w14:textId="19E4F2D7" w:rsidR="00FE4C62" w:rsidRDefault="00FE4C62" w:rsidP="0045419B">
      <w:pPr>
        <w:tabs>
          <w:tab w:val="left" w:pos="540"/>
        </w:tabs>
        <w:spacing w:line="360" w:lineRule="auto"/>
        <w:jc w:val="both"/>
        <w:rPr>
          <w:rStyle w:val="ICBAbold"/>
          <w:b w:val="0"/>
          <w:bCs/>
        </w:rPr>
      </w:pPr>
    </w:p>
    <w:p w14:paraId="7F44E3D0" w14:textId="4F56A79D" w:rsidR="00FE4C62" w:rsidRDefault="00FE4C62" w:rsidP="0045419B">
      <w:pPr>
        <w:tabs>
          <w:tab w:val="left" w:pos="540"/>
        </w:tabs>
        <w:spacing w:line="360" w:lineRule="auto"/>
        <w:jc w:val="both"/>
        <w:rPr>
          <w:rStyle w:val="ICBAbold"/>
          <w:b w:val="0"/>
          <w:bCs/>
        </w:rPr>
      </w:pPr>
      <w:r>
        <w:rPr>
          <w:rStyle w:val="ICBAbold"/>
          <w:b w:val="0"/>
          <w:bCs/>
        </w:rPr>
        <w:t xml:space="preserve">What makes this strategy viable in many cases is the ability to book a net-of-tax loss, since selling bonds is considered an ordinary event for a community bank. When the proceeds are reinvested into tax-free instruments, the net loss </w:t>
      </w:r>
      <w:r w:rsidR="00452C3F">
        <w:rPr>
          <w:rStyle w:val="ICBAbold"/>
          <w:b w:val="0"/>
          <w:bCs/>
        </w:rPr>
        <w:t>often</w:t>
      </w:r>
      <w:r>
        <w:rPr>
          <w:rStyle w:val="ICBAbold"/>
          <w:b w:val="0"/>
          <w:bCs/>
        </w:rPr>
        <w:t xml:space="preserve"> </w:t>
      </w:r>
      <w:r w:rsidR="00452C3F">
        <w:rPr>
          <w:rStyle w:val="ICBAbold"/>
          <w:b w:val="0"/>
          <w:bCs/>
        </w:rPr>
        <w:t>recouped in</w:t>
      </w:r>
      <w:r>
        <w:rPr>
          <w:rStyle w:val="ICBAbold"/>
          <w:b w:val="0"/>
          <w:bCs/>
        </w:rPr>
        <w:t xml:space="preserve"> short order. </w:t>
      </w:r>
      <w:r w:rsidR="00452C3F">
        <w:rPr>
          <w:rStyle w:val="ICBAbold"/>
          <w:b w:val="0"/>
          <w:bCs/>
        </w:rPr>
        <w:t>Y</w:t>
      </w:r>
      <w:r>
        <w:rPr>
          <w:rStyle w:val="ICBAbold"/>
          <w:b w:val="0"/>
          <w:bCs/>
        </w:rPr>
        <w:t>our brokers are capable of modeling a number of possible transactions to determine the best course of action. If you do go down this path, here are a couple of possible sales items that may work for you:</w:t>
      </w:r>
    </w:p>
    <w:p w14:paraId="2DDF9E0B" w14:textId="7E6CC6BF" w:rsidR="00A25CAF" w:rsidRPr="00A305C5" w:rsidRDefault="00FE4C62" w:rsidP="00742D60">
      <w:pPr>
        <w:pStyle w:val="ListParagraph"/>
        <w:numPr>
          <w:ilvl w:val="0"/>
          <w:numId w:val="36"/>
        </w:numPr>
        <w:tabs>
          <w:tab w:val="left" w:pos="540"/>
        </w:tabs>
        <w:spacing w:line="360" w:lineRule="auto"/>
        <w:jc w:val="both"/>
        <w:rPr>
          <w:rStyle w:val="ICBAbold"/>
          <w:b w:val="0"/>
          <w:bCs/>
        </w:rPr>
      </w:pPr>
      <w:r w:rsidRPr="00A305C5">
        <w:rPr>
          <w:rStyle w:val="ICBAbold"/>
          <w:b w:val="0"/>
          <w:bCs/>
        </w:rPr>
        <w:t xml:space="preserve">Short </w:t>
      </w:r>
      <w:r w:rsidR="00A25CAF" w:rsidRPr="00A305C5">
        <w:rPr>
          <w:rStyle w:val="ICBAbold"/>
          <w:b w:val="0"/>
          <w:bCs/>
        </w:rPr>
        <w:t>bullet</w:t>
      </w:r>
      <w:r w:rsidRPr="00A305C5">
        <w:rPr>
          <w:rStyle w:val="ICBAbold"/>
          <w:b w:val="0"/>
          <w:bCs/>
        </w:rPr>
        <w:t xml:space="preserve"> bonds</w:t>
      </w:r>
      <w:r w:rsidR="00A25CAF" w:rsidRPr="00A305C5">
        <w:rPr>
          <w:rStyle w:val="ICBAbold"/>
          <w:b w:val="0"/>
          <w:bCs/>
        </w:rPr>
        <w:t xml:space="preserve"> or out-of-the-money callables</w:t>
      </w:r>
    </w:p>
    <w:p w14:paraId="79000416" w14:textId="06D51BF5" w:rsidR="00FE4C62" w:rsidRPr="00A305C5" w:rsidRDefault="00A25CAF" w:rsidP="00742D60">
      <w:pPr>
        <w:pStyle w:val="ListParagraph"/>
        <w:numPr>
          <w:ilvl w:val="0"/>
          <w:numId w:val="36"/>
        </w:numPr>
        <w:tabs>
          <w:tab w:val="left" w:pos="540"/>
        </w:tabs>
        <w:spacing w:line="360" w:lineRule="auto"/>
        <w:jc w:val="both"/>
        <w:rPr>
          <w:rStyle w:val="ICBAbold"/>
          <w:b w:val="0"/>
          <w:bCs/>
        </w:rPr>
      </w:pPr>
      <w:r w:rsidRPr="00A305C5">
        <w:rPr>
          <w:rStyle w:val="ICBAbold"/>
          <w:b w:val="0"/>
          <w:bCs/>
        </w:rPr>
        <w:t>Short (&lt; 5 year) municipals (which are the domain of retail investors)</w:t>
      </w:r>
    </w:p>
    <w:p w14:paraId="7FFAC831" w14:textId="2A7FE4CE" w:rsidR="00A25CAF" w:rsidRPr="00A305C5" w:rsidRDefault="00E83B9A" w:rsidP="00742D60">
      <w:pPr>
        <w:pStyle w:val="ListParagraph"/>
        <w:numPr>
          <w:ilvl w:val="0"/>
          <w:numId w:val="36"/>
        </w:numPr>
        <w:tabs>
          <w:tab w:val="left" w:pos="540"/>
        </w:tabs>
        <w:spacing w:line="360" w:lineRule="auto"/>
        <w:jc w:val="both"/>
        <w:rPr>
          <w:rStyle w:val="ICBAbold"/>
          <w:b w:val="0"/>
          <w:bCs/>
        </w:rPr>
      </w:pPr>
      <w:r w:rsidRPr="00A305C5">
        <w:rPr>
          <w:rStyle w:val="ICBAbold"/>
          <w:b w:val="0"/>
          <w:bCs/>
        </w:rPr>
        <w:t>Odd lot MBS with several years of seasoning</w:t>
      </w:r>
    </w:p>
    <w:p w14:paraId="261A900E" w14:textId="77777777" w:rsidR="00A305C5" w:rsidRDefault="00A305C5" w:rsidP="0045419B">
      <w:pPr>
        <w:tabs>
          <w:tab w:val="left" w:pos="540"/>
        </w:tabs>
        <w:spacing w:line="360" w:lineRule="auto"/>
        <w:jc w:val="both"/>
        <w:rPr>
          <w:rStyle w:val="ICBAbold"/>
          <w:b w:val="0"/>
          <w:bCs/>
        </w:rPr>
      </w:pPr>
    </w:p>
    <w:p w14:paraId="0492FF76" w14:textId="07796F75" w:rsidR="00291F18" w:rsidRDefault="00291F18" w:rsidP="0045419B">
      <w:pPr>
        <w:tabs>
          <w:tab w:val="left" w:pos="540"/>
        </w:tabs>
        <w:spacing w:line="360" w:lineRule="auto"/>
        <w:jc w:val="both"/>
        <w:rPr>
          <w:rStyle w:val="ICBAbold"/>
          <w:b w:val="0"/>
          <w:bCs/>
        </w:rPr>
      </w:pPr>
      <w:r>
        <w:rPr>
          <w:rStyle w:val="ICBAbold"/>
          <w:b w:val="0"/>
          <w:bCs/>
        </w:rPr>
        <w:t xml:space="preserve">And for all you S </w:t>
      </w:r>
      <w:r w:rsidR="00A305C5">
        <w:rPr>
          <w:rStyle w:val="ICBAbold"/>
          <w:b w:val="0"/>
          <w:bCs/>
        </w:rPr>
        <w:t>c</w:t>
      </w:r>
      <w:r>
        <w:rPr>
          <w:rStyle w:val="ICBAbold"/>
          <w:b w:val="0"/>
          <w:bCs/>
        </w:rPr>
        <w:t xml:space="preserve">orps, this strategy works even better as your higher marginal tax rates allow you to avoid more income tax liability. </w:t>
      </w:r>
    </w:p>
    <w:p w14:paraId="54154CE5" w14:textId="77777777" w:rsidR="00291F18" w:rsidRPr="006C6C17" w:rsidRDefault="00291F18" w:rsidP="0045419B">
      <w:pPr>
        <w:tabs>
          <w:tab w:val="left" w:pos="540"/>
        </w:tabs>
        <w:spacing w:line="360" w:lineRule="auto"/>
        <w:jc w:val="both"/>
        <w:rPr>
          <w:rStyle w:val="ICBAbold"/>
          <w:b w:val="0"/>
          <w:bCs/>
        </w:rPr>
      </w:pPr>
    </w:p>
    <w:p w14:paraId="218C9DB6" w14:textId="77777777" w:rsidR="00F610A9" w:rsidRDefault="00F610A9" w:rsidP="0045419B">
      <w:pPr>
        <w:tabs>
          <w:tab w:val="left" w:pos="540"/>
        </w:tabs>
        <w:spacing w:line="360" w:lineRule="auto"/>
        <w:jc w:val="both"/>
        <w:rPr>
          <w:rStyle w:val="ICBAbold"/>
          <w:b w:val="0"/>
          <w:bCs/>
        </w:rPr>
      </w:pPr>
    </w:p>
    <w:p w14:paraId="4B6733A6" w14:textId="5AF6E7BE" w:rsidR="0044337F" w:rsidRPr="00D2015A" w:rsidRDefault="0044337F" w:rsidP="0045419B">
      <w:pPr>
        <w:tabs>
          <w:tab w:val="left" w:pos="540"/>
        </w:tabs>
        <w:spacing w:line="360" w:lineRule="auto"/>
        <w:jc w:val="both"/>
        <w:rPr>
          <w:rStyle w:val="ICBAbold"/>
          <w:b w:val="0"/>
          <w:color w:val="FF0000"/>
        </w:rPr>
      </w:pPr>
      <w:r w:rsidRPr="00D2015A">
        <w:rPr>
          <w:rStyle w:val="ICBAbold"/>
          <w:b w:val="0"/>
          <w:color w:val="FF0000"/>
        </w:rPr>
        <w:t>[subhead]</w:t>
      </w:r>
    </w:p>
    <w:p w14:paraId="255E2E97" w14:textId="526699BF" w:rsidR="0005477B" w:rsidRDefault="006C6C17" w:rsidP="0045419B">
      <w:pPr>
        <w:tabs>
          <w:tab w:val="left" w:pos="540"/>
        </w:tabs>
        <w:spacing w:line="360" w:lineRule="auto"/>
        <w:jc w:val="both"/>
        <w:rPr>
          <w:rStyle w:val="ICBAbold"/>
          <w:bCs/>
        </w:rPr>
      </w:pPr>
      <w:r>
        <w:rPr>
          <w:rStyle w:val="ICBAbold"/>
          <w:bCs/>
        </w:rPr>
        <w:t xml:space="preserve">Look around you </w:t>
      </w:r>
    </w:p>
    <w:p w14:paraId="45252142" w14:textId="7DE7F888" w:rsidR="009832F0" w:rsidRDefault="009832F0" w:rsidP="0045419B">
      <w:pPr>
        <w:tabs>
          <w:tab w:val="left" w:pos="540"/>
        </w:tabs>
        <w:spacing w:line="360" w:lineRule="auto"/>
        <w:jc w:val="both"/>
        <w:rPr>
          <w:rStyle w:val="ICBAbold"/>
          <w:b w:val="0"/>
          <w:bCs/>
        </w:rPr>
      </w:pPr>
      <w:r>
        <w:rPr>
          <w:rStyle w:val="ICBAbold"/>
          <w:b w:val="0"/>
          <w:bCs/>
        </w:rPr>
        <w:t xml:space="preserve">If you’re inclined to sell out of some losing positions, but need to limit the impact on this year’s earnings, remember there may be other pieces of your balance sheet that can be sold at a profit. Not the least of these are floating rate assets such as SBA 7(a) loans. </w:t>
      </w:r>
    </w:p>
    <w:p w14:paraId="47368645" w14:textId="11C9F17E" w:rsidR="009832F0" w:rsidRDefault="009832F0" w:rsidP="0045419B">
      <w:pPr>
        <w:tabs>
          <w:tab w:val="left" w:pos="540"/>
        </w:tabs>
        <w:spacing w:line="360" w:lineRule="auto"/>
        <w:jc w:val="both"/>
        <w:rPr>
          <w:rStyle w:val="ICBAbold"/>
          <w:b w:val="0"/>
          <w:bCs/>
        </w:rPr>
      </w:pPr>
    </w:p>
    <w:p w14:paraId="0B421BE2" w14:textId="2E119396" w:rsidR="009832F0" w:rsidRPr="008D3023" w:rsidRDefault="009832F0" w:rsidP="0045419B">
      <w:pPr>
        <w:tabs>
          <w:tab w:val="left" w:pos="540"/>
        </w:tabs>
        <w:spacing w:line="360" w:lineRule="auto"/>
        <w:jc w:val="both"/>
        <w:rPr>
          <w:rStyle w:val="ICBAbold"/>
          <w:b w:val="0"/>
          <w:bCs/>
        </w:rPr>
      </w:pPr>
      <w:r>
        <w:rPr>
          <w:rStyle w:val="ICBAbold"/>
          <w:b w:val="0"/>
          <w:bCs/>
        </w:rPr>
        <w:t>The guarantee</w:t>
      </w:r>
      <w:r w:rsidR="00742D60">
        <w:rPr>
          <w:rStyle w:val="ICBAbold"/>
          <w:b w:val="0"/>
          <w:bCs/>
        </w:rPr>
        <w:t>d</w:t>
      </w:r>
      <w:r>
        <w:rPr>
          <w:rStyle w:val="ICBAbold"/>
          <w:b w:val="0"/>
          <w:bCs/>
        </w:rPr>
        <w:t xml:space="preserve"> portion of a 7(a) loan will likely adjust each quarter based on </w:t>
      </w:r>
      <w:r w:rsidR="000147BF">
        <w:rPr>
          <w:rStyle w:val="ICBAbold"/>
          <w:b w:val="0"/>
          <w:bCs/>
        </w:rPr>
        <w:t>p</w:t>
      </w:r>
      <w:r>
        <w:rPr>
          <w:rStyle w:val="ICBAbold"/>
          <w:b w:val="0"/>
          <w:bCs/>
        </w:rPr>
        <w:t xml:space="preserve">rime, which is 100% correlated with </w:t>
      </w:r>
      <w:r w:rsidR="000147BF">
        <w:rPr>
          <w:rStyle w:val="ICBAbold"/>
          <w:b w:val="0"/>
          <w:bCs/>
        </w:rPr>
        <w:t>f</w:t>
      </w:r>
      <w:r>
        <w:rPr>
          <w:rStyle w:val="ICBAbold"/>
          <w:b w:val="0"/>
          <w:bCs/>
        </w:rPr>
        <w:t xml:space="preserve">ed </w:t>
      </w:r>
      <w:r w:rsidR="000147BF">
        <w:rPr>
          <w:rStyle w:val="ICBAbold"/>
          <w:b w:val="0"/>
          <w:bCs/>
        </w:rPr>
        <w:t>f</w:t>
      </w:r>
      <w:r>
        <w:rPr>
          <w:rStyle w:val="ICBAbold"/>
          <w:b w:val="0"/>
          <w:bCs/>
        </w:rPr>
        <w:t xml:space="preserve">unds. They command large premia in the secondary market; </w:t>
      </w:r>
      <w:r w:rsidR="0070623D">
        <w:rPr>
          <w:rStyle w:val="ICBAbold"/>
          <w:b w:val="0"/>
          <w:bCs/>
        </w:rPr>
        <w:t>it’s not uncommon to see a bid of over 110 cents on the dollar. Plus</w:t>
      </w:r>
      <w:r w:rsidR="006F4E5D">
        <w:rPr>
          <w:rStyle w:val="ICBAbold"/>
          <w:b w:val="0"/>
          <w:bCs/>
        </w:rPr>
        <w:t>,</w:t>
      </w:r>
      <w:r w:rsidR="0070623D">
        <w:rPr>
          <w:rStyle w:val="ICBAbold"/>
          <w:b w:val="0"/>
          <w:bCs/>
        </w:rPr>
        <w:t xml:space="preserve"> the lender/seller is </w:t>
      </w:r>
      <w:r w:rsidR="008A2E49">
        <w:rPr>
          <w:rStyle w:val="ICBAbold"/>
          <w:b w:val="0"/>
          <w:bCs/>
        </w:rPr>
        <w:t>requir</w:t>
      </w:r>
      <w:r w:rsidR="0070623D">
        <w:rPr>
          <w:rStyle w:val="ICBAbold"/>
          <w:b w:val="0"/>
          <w:bCs/>
        </w:rPr>
        <w:t xml:space="preserve">ed to retain the unguaranteed portion of the loan, and to service it as well. There are SBA lender service providers that can guide a community bank through the secondary </w:t>
      </w:r>
      <w:r w:rsidR="0070623D" w:rsidRPr="008D3023">
        <w:rPr>
          <w:rStyle w:val="ICBAbold"/>
          <w:b w:val="0"/>
          <w:bCs/>
        </w:rPr>
        <w:t xml:space="preserve">market process. </w:t>
      </w:r>
    </w:p>
    <w:p w14:paraId="070A06C8" w14:textId="26B2E141" w:rsidR="00085255" w:rsidRDefault="00085255" w:rsidP="0045419B">
      <w:pPr>
        <w:tabs>
          <w:tab w:val="left" w:pos="540"/>
        </w:tabs>
        <w:spacing w:line="360" w:lineRule="auto"/>
        <w:jc w:val="both"/>
        <w:rPr>
          <w:rStyle w:val="ICBAbold"/>
          <w:b w:val="0"/>
          <w:bCs/>
        </w:rPr>
      </w:pPr>
    </w:p>
    <w:p w14:paraId="37782FBD" w14:textId="69AC5A74" w:rsidR="00085255" w:rsidRDefault="00085255" w:rsidP="00FE393D">
      <w:pPr>
        <w:tabs>
          <w:tab w:val="left" w:pos="540"/>
        </w:tabs>
        <w:spacing w:line="360" w:lineRule="auto"/>
        <w:jc w:val="both"/>
        <w:rPr>
          <w:rStyle w:val="ICBAbold"/>
          <w:b w:val="0"/>
          <w:bCs/>
        </w:rPr>
      </w:pPr>
      <w:r>
        <w:rPr>
          <w:rStyle w:val="ICBAbold"/>
          <w:b w:val="0"/>
          <w:bCs/>
        </w:rPr>
        <w:t xml:space="preserve">Far from making up lost ground, use of some of these ideas can more correctly press your advantages into 2023 and beyond. In a year of positive earnings pictures and solid credit quality, the fourth quarter could be the ideal time to set the stage for robust future periods. This holiday season, community bankers may be donning their rally caps. </w:t>
      </w:r>
    </w:p>
    <w:p w14:paraId="1416F780" w14:textId="77777777" w:rsidR="00364C54" w:rsidRPr="009832F0" w:rsidRDefault="00364C54" w:rsidP="0045419B">
      <w:pPr>
        <w:tabs>
          <w:tab w:val="left" w:pos="540"/>
        </w:tabs>
        <w:spacing w:line="360" w:lineRule="auto"/>
        <w:jc w:val="both"/>
        <w:rPr>
          <w:rStyle w:val="ICBAbold"/>
          <w:b w:val="0"/>
          <w:bCs/>
        </w:rPr>
      </w:pPr>
    </w:p>
    <w:p w14:paraId="34652607" w14:textId="7D529E2F" w:rsidR="005B72C6" w:rsidRDefault="002E78AA" w:rsidP="002E78AA">
      <w:pPr>
        <w:pStyle w:val="ListParagraph"/>
        <w:tabs>
          <w:tab w:val="left" w:pos="540"/>
        </w:tabs>
        <w:spacing w:line="360" w:lineRule="auto"/>
        <w:ind w:left="1800"/>
        <w:jc w:val="both"/>
        <w:rPr>
          <w:rStyle w:val="ICBAbold"/>
          <w:b w:val="0"/>
        </w:rPr>
      </w:pPr>
      <w:r>
        <w:rPr>
          <w:rStyle w:val="ICBAbold"/>
          <w:b w:val="0"/>
        </w:rPr>
        <w:tab/>
      </w:r>
      <w:r>
        <w:rPr>
          <w:rStyle w:val="ICBAbold"/>
          <w:b w:val="0"/>
        </w:rPr>
        <w:tab/>
        <w:t>*</w:t>
      </w:r>
      <w:r>
        <w:rPr>
          <w:rStyle w:val="ICBAbold"/>
          <w:b w:val="0"/>
        </w:rPr>
        <w:tab/>
        <w:t>*</w:t>
      </w:r>
      <w:r>
        <w:rPr>
          <w:rStyle w:val="ICBAbold"/>
          <w:b w:val="0"/>
        </w:rPr>
        <w:tab/>
        <w:t>*</w:t>
      </w:r>
      <w:r>
        <w:rPr>
          <w:rStyle w:val="ICBAbold"/>
          <w:b w:val="0"/>
        </w:rPr>
        <w:tab/>
        <w:t>*</w:t>
      </w:r>
      <w:r>
        <w:rPr>
          <w:rStyle w:val="ICBAbold"/>
          <w:b w:val="0"/>
        </w:rPr>
        <w:tab/>
        <w:t>*</w:t>
      </w:r>
    </w:p>
    <w:p w14:paraId="658B78FE" w14:textId="77777777" w:rsidR="002E78AA" w:rsidRPr="002E78AA" w:rsidRDefault="002E78AA" w:rsidP="002E78AA">
      <w:pPr>
        <w:pStyle w:val="ListParagraph"/>
        <w:tabs>
          <w:tab w:val="left" w:pos="540"/>
        </w:tabs>
        <w:spacing w:line="360" w:lineRule="auto"/>
        <w:ind w:left="1800"/>
        <w:jc w:val="both"/>
        <w:rPr>
          <w:rStyle w:val="ICBAbold"/>
          <w:b w:val="0"/>
        </w:rPr>
      </w:pPr>
    </w:p>
    <w:p w14:paraId="2D904E2E" w14:textId="46191EEF" w:rsidR="0006263F" w:rsidRDefault="0006263F" w:rsidP="0045419B">
      <w:pPr>
        <w:tabs>
          <w:tab w:val="left" w:pos="540"/>
        </w:tabs>
        <w:spacing w:line="360" w:lineRule="auto"/>
        <w:jc w:val="both"/>
        <w:rPr>
          <w:i/>
        </w:rPr>
      </w:pPr>
      <w:r w:rsidRPr="00C4628C">
        <w:rPr>
          <w:rStyle w:val="ICBAbold"/>
          <w:i/>
        </w:rPr>
        <w:t>Jim Reber</w:t>
      </w:r>
      <w:r w:rsidRPr="00C4628C">
        <w:rPr>
          <w:i/>
        </w:rPr>
        <w:t xml:space="preserve"> (</w:t>
      </w:r>
      <w:r w:rsidR="00971CC1" w:rsidRPr="001546E4">
        <w:t>jreber@icbasecurities.com</w:t>
      </w:r>
      <w:r w:rsidRPr="00C4628C">
        <w:rPr>
          <w:i/>
        </w:rPr>
        <w:t xml:space="preserve">) is president and CEO of ICBA Securities, ICBA’s institutional, fixed-income broker-dealer for community banks. </w:t>
      </w:r>
    </w:p>
    <w:p w14:paraId="4CC4A0EC" w14:textId="2E5E5F5E" w:rsidR="008D3023" w:rsidRDefault="008D3023" w:rsidP="0045419B">
      <w:pPr>
        <w:tabs>
          <w:tab w:val="left" w:pos="540"/>
        </w:tabs>
        <w:spacing w:line="360" w:lineRule="auto"/>
        <w:jc w:val="both"/>
        <w:rPr>
          <w:i/>
        </w:rPr>
      </w:pPr>
    </w:p>
    <w:p w14:paraId="757D669F" w14:textId="2D31415C" w:rsidR="008D3023" w:rsidRPr="009F1F78" w:rsidRDefault="008D3023" w:rsidP="0045419B">
      <w:pPr>
        <w:tabs>
          <w:tab w:val="left" w:pos="540"/>
        </w:tabs>
        <w:spacing w:line="360" w:lineRule="auto"/>
        <w:jc w:val="both"/>
        <w:rPr>
          <w:color w:val="FF0000"/>
        </w:rPr>
      </w:pPr>
      <w:r w:rsidRPr="009F1F78">
        <w:rPr>
          <w:color w:val="FF0000"/>
        </w:rPr>
        <w:t>[sidebar]</w:t>
      </w:r>
    </w:p>
    <w:p w14:paraId="691DCC76" w14:textId="2A92FAA8" w:rsidR="00FE393D" w:rsidRDefault="00FE393D" w:rsidP="00FE393D">
      <w:pPr>
        <w:rPr>
          <w:b/>
        </w:rPr>
      </w:pPr>
      <w:r w:rsidRPr="0018603E">
        <w:rPr>
          <w:b/>
        </w:rPr>
        <w:t xml:space="preserve">Quarterly bank industry update </w:t>
      </w:r>
    </w:p>
    <w:p w14:paraId="63A6C53D" w14:textId="77777777" w:rsidR="009F1F78" w:rsidRPr="0018603E" w:rsidRDefault="009F1F78" w:rsidP="00FE393D">
      <w:pPr>
        <w:rPr>
          <w:b/>
        </w:rPr>
      </w:pPr>
    </w:p>
    <w:p w14:paraId="1CB5DE21" w14:textId="4A9E4A8D" w:rsidR="00107EE1" w:rsidRPr="00C4628C" w:rsidRDefault="00FE393D" w:rsidP="006F2412">
      <w:pPr>
        <w:spacing w:line="360" w:lineRule="auto"/>
        <w:jc w:val="both"/>
        <w:rPr>
          <w:rStyle w:val="ICBAbold"/>
          <w:b w:val="0"/>
          <w:bCs/>
          <w:iCs/>
          <w:color w:val="000000" w:themeColor="text1"/>
        </w:rPr>
      </w:pPr>
      <w:r>
        <w:t>ICBA Securities’ exclusive broker Stifel</w:t>
      </w:r>
      <w:r w:rsidRPr="0018603E">
        <w:t xml:space="preserve"> presents </w:t>
      </w:r>
      <w:r>
        <w:t>its</w:t>
      </w:r>
      <w:r w:rsidRPr="0018603E">
        <w:t xml:space="preserve"> quarterly Bank Advisory and Strategic Services webinar on Dec. </w:t>
      </w:r>
      <w:r>
        <w:t>8</w:t>
      </w:r>
      <w:r w:rsidRPr="0018603E">
        <w:t xml:space="preserve"> at 10 a.m. Central. Bank profitability, industry risk and the M&amp;A environment will be discussed. One hour of CPE is offered. </w:t>
      </w:r>
      <w:r>
        <w:t>Contact your Stifel rep for more information.</w:t>
      </w:r>
      <w:bookmarkStart w:id="0" w:name="_GoBack"/>
      <w:bookmarkEnd w:id="0"/>
    </w:p>
    <w:sectPr w:rsidR="00107EE1" w:rsidRPr="00C4628C" w:rsidSect="00343E61">
      <w:pgSz w:w="12240" w:h="15840"/>
      <w:pgMar w:top="90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A4B0F" w16cex:dateUtc="2022-10-19T15:08:00Z"/>
  <w16cex:commentExtensible w16cex:durableId="26FA4B2A" w16cex:dateUtc="2022-10-19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CC1BA" w16cid:durableId="26FA4B0F"/>
  <w16cid:commentId w16cid:paraId="00DE6AB2" w16cid:durableId="26FA4B2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80EB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5118"/>
    <w:multiLevelType w:val="hybridMultilevel"/>
    <w:tmpl w:val="1ABAB7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6239C"/>
    <w:multiLevelType w:val="hybridMultilevel"/>
    <w:tmpl w:val="B11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1C93"/>
    <w:multiLevelType w:val="hybridMultilevel"/>
    <w:tmpl w:val="EBE44338"/>
    <w:lvl w:ilvl="0" w:tplc="0F9070F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01B2075"/>
    <w:multiLevelType w:val="hybridMultilevel"/>
    <w:tmpl w:val="5A561D84"/>
    <w:lvl w:ilvl="0" w:tplc="E64C74EE">
      <w:numFmt w:val="bullet"/>
      <w:lvlText w:val=""/>
      <w:lvlJc w:val="left"/>
      <w:pPr>
        <w:ind w:left="2700" w:hanging="360"/>
      </w:pPr>
      <w:rPr>
        <w:rFonts w:ascii="Symbol" w:eastAsia="Times New Roman" w:hAnsi="Symbol" w:cs="Times New Roman"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32064FC"/>
    <w:multiLevelType w:val="hybridMultilevel"/>
    <w:tmpl w:val="2B082C2C"/>
    <w:lvl w:ilvl="0" w:tplc="EE16776E">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648759A"/>
    <w:multiLevelType w:val="hybridMultilevel"/>
    <w:tmpl w:val="D9C63BB8"/>
    <w:lvl w:ilvl="0" w:tplc="88AA5322">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CDA7F2B"/>
    <w:multiLevelType w:val="hybridMultilevel"/>
    <w:tmpl w:val="2C04FDB0"/>
    <w:lvl w:ilvl="0" w:tplc="278A3BD0">
      <w:start w:val="1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E880ACD"/>
    <w:multiLevelType w:val="hybridMultilevel"/>
    <w:tmpl w:val="A9221EA8"/>
    <w:lvl w:ilvl="0" w:tplc="5FBE8F9A">
      <w:start w:val="201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E64E8E"/>
    <w:multiLevelType w:val="hybridMultilevel"/>
    <w:tmpl w:val="DCA2D848"/>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10" w15:restartNumberingAfterBreak="0">
    <w:nsid w:val="22850E5C"/>
    <w:multiLevelType w:val="hybridMultilevel"/>
    <w:tmpl w:val="07EC4F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62772"/>
    <w:multiLevelType w:val="hybridMultilevel"/>
    <w:tmpl w:val="4FE0C608"/>
    <w:lvl w:ilvl="0" w:tplc="9A9245A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E67C60"/>
    <w:multiLevelType w:val="hybridMultilevel"/>
    <w:tmpl w:val="A0043B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6FC453C"/>
    <w:multiLevelType w:val="hybridMultilevel"/>
    <w:tmpl w:val="C56A0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D4EF4"/>
    <w:multiLevelType w:val="hybridMultilevel"/>
    <w:tmpl w:val="6C80C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A70C49"/>
    <w:multiLevelType w:val="hybridMultilevel"/>
    <w:tmpl w:val="71181E8A"/>
    <w:lvl w:ilvl="0" w:tplc="FC62CB9A">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B602AEA"/>
    <w:multiLevelType w:val="hybridMultilevel"/>
    <w:tmpl w:val="168C81F0"/>
    <w:lvl w:ilvl="0" w:tplc="FBA80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5291851"/>
    <w:multiLevelType w:val="hybridMultilevel"/>
    <w:tmpl w:val="3796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07731"/>
    <w:multiLevelType w:val="hybridMultilevel"/>
    <w:tmpl w:val="BEB8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7E1F84"/>
    <w:multiLevelType w:val="hybridMultilevel"/>
    <w:tmpl w:val="91F6FF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E04E07"/>
    <w:multiLevelType w:val="hybridMultilevel"/>
    <w:tmpl w:val="6D4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413CE"/>
    <w:multiLevelType w:val="hybridMultilevel"/>
    <w:tmpl w:val="9DECFA62"/>
    <w:lvl w:ilvl="0" w:tplc="D85CDDB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2D151E"/>
    <w:multiLevelType w:val="hybridMultilevel"/>
    <w:tmpl w:val="8B6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C7887"/>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D147E8"/>
    <w:multiLevelType w:val="hybridMultilevel"/>
    <w:tmpl w:val="171A7F6A"/>
    <w:lvl w:ilvl="0" w:tplc="04090001">
      <w:start w:val="20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23B97"/>
    <w:multiLevelType w:val="hybridMultilevel"/>
    <w:tmpl w:val="93BAC620"/>
    <w:lvl w:ilvl="0" w:tplc="635E966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D605F9"/>
    <w:multiLevelType w:val="hybridMultilevel"/>
    <w:tmpl w:val="CBA88E16"/>
    <w:lvl w:ilvl="0" w:tplc="52702CA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D0F6FD8"/>
    <w:multiLevelType w:val="multilevel"/>
    <w:tmpl w:val="C56A05D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90E2E"/>
    <w:multiLevelType w:val="hybridMultilevel"/>
    <w:tmpl w:val="681C8228"/>
    <w:lvl w:ilvl="0" w:tplc="BC5EF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A523F4"/>
    <w:multiLevelType w:val="hybridMultilevel"/>
    <w:tmpl w:val="E8F0D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9F1C71"/>
    <w:multiLevelType w:val="hybridMultilevel"/>
    <w:tmpl w:val="BD3AE74E"/>
    <w:lvl w:ilvl="0" w:tplc="04090001">
      <w:start w:val="1"/>
      <w:numFmt w:val="bullet"/>
      <w:lvlText w:val=""/>
      <w:lvlJc w:val="left"/>
      <w:pPr>
        <w:ind w:left="1258" w:hanging="360"/>
      </w:pPr>
      <w:rPr>
        <w:rFonts w:ascii="Symbol" w:hAnsi="Symbol" w:hint="default"/>
      </w:rPr>
    </w:lvl>
    <w:lvl w:ilvl="1" w:tplc="04090003" w:tentative="1">
      <w:start w:val="1"/>
      <w:numFmt w:val="bullet"/>
      <w:lvlText w:val="o"/>
      <w:lvlJc w:val="left"/>
      <w:pPr>
        <w:ind w:left="1978" w:hanging="360"/>
      </w:pPr>
      <w:rPr>
        <w:rFonts w:ascii="Courier New" w:hAnsi="Courier New" w:cs="Courier New" w:hint="default"/>
      </w:rPr>
    </w:lvl>
    <w:lvl w:ilvl="2" w:tplc="04090005" w:tentative="1">
      <w:start w:val="1"/>
      <w:numFmt w:val="bullet"/>
      <w:lvlText w:val=""/>
      <w:lvlJc w:val="left"/>
      <w:pPr>
        <w:ind w:left="2698" w:hanging="360"/>
      </w:pPr>
      <w:rPr>
        <w:rFonts w:ascii="Wingdings" w:hAnsi="Wingdings" w:hint="default"/>
      </w:rPr>
    </w:lvl>
    <w:lvl w:ilvl="3" w:tplc="04090001" w:tentative="1">
      <w:start w:val="1"/>
      <w:numFmt w:val="bullet"/>
      <w:lvlText w:val=""/>
      <w:lvlJc w:val="left"/>
      <w:pPr>
        <w:ind w:left="3418" w:hanging="360"/>
      </w:pPr>
      <w:rPr>
        <w:rFonts w:ascii="Symbol" w:hAnsi="Symbol" w:hint="default"/>
      </w:rPr>
    </w:lvl>
    <w:lvl w:ilvl="4" w:tplc="04090003" w:tentative="1">
      <w:start w:val="1"/>
      <w:numFmt w:val="bullet"/>
      <w:lvlText w:val="o"/>
      <w:lvlJc w:val="left"/>
      <w:pPr>
        <w:ind w:left="4138" w:hanging="360"/>
      </w:pPr>
      <w:rPr>
        <w:rFonts w:ascii="Courier New" w:hAnsi="Courier New" w:cs="Courier New" w:hint="default"/>
      </w:rPr>
    </w:lvl>
    <w:lvl w:ilvl="5" w:tplc="04090005" w:tentative="1">
      <w:start w:val="1"/>
      <w:numFmt w:val="bullet"/>
      <w:lvlText w:val=""/>
      <w:lvlJc w:val="left"/>
      <w:pPr>
        <w:ind w:left="4858" w:hanging="360"/>
      </w:pPr>
      <w:rPr>
        <w:rFonts w:ascii="Wingdings" w:hAnsi="Wingdings" w:hint="default"/>
      </w:rPr>
    </w:lvl>
    <w:lvl w:ilvl="6" w:tplc="04090001" w:tentative="1">
      <w:start w:val="1"/>
      <w:numFmt w:val="bullet"/>
      <w:lvlText w:val=""/>
      <w:lvlJc w:val="left"/>
      <w:pPr>
        <w:ind w:left="5578" w:hanging="360"/>
      </w:pPr>
      <w:rPr>
        <w:rFonts w:ascii="Symbol" w:hAnsi="Symbol" w:hint="default"/>
      </w:rPr>
    </w:lvl>
    <w:lvl w:ilvl="7" w:tplc="04090003" w:tentative="1">
      <w:start w:val="1"/>
      <w:numFmt w:val="bullet"/>
      <w:lvlText w:val="o"/>
      <w:lvlJc w:val="left"/>
      <w:pPr>
        <w:ind w:left="6298" w:hanging="360"/>
      </w:pPr>
      <w:rPr>
        <w:rFonts w:ascii="Courier New" w:hAnsi="Courier New" w:cs="Courier New" w:hint="default"/>
      </w:rPr>
    </w:lvl>
    <w:lvl w:ilvl="8" w:tplc="04090005" w:tentative="1">
      <w:start w:val="1"/>
      <w:numFmt w:val="bullet"/>
      <w:lvlText w:val=""/>
      <w:lvlJc w:val="left"/>
      <w:pPr>
        <w:ind w:left="7018" w:hanging="360"/>
      </w:pPr>
      <w:rPr>
        <w:rFonts w:ascii="Wingdings" w:hAnsi="Wingdings" w:hint="default"/>
      </w:rPr>
    </w:lvl>
  </w:abstractNum>
  <w:abstractNum w:abstractNumId="31" w15:restartNumberingAfterBreak="0">
    <w:nsid w:val="6C402380"/>
    <w:multiLevelType w:val="hybridMultilevel"/>
    <w:tmpl w:val="9EFCDB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868AE"/>
    <w:multiLevelType w:val="hybridMultilevel"/>
    <w:tmpl w:val="52029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A86039"/>
    <w:multiLevelType w:val="hybridMultilevel"/>
    <w:tmpl w:val="9C18D6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524A7"/>
    <w:multiLevelType w:val="hybridMultilevel"/>
    <w:tmpl w:val="061E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8230D"/>
    <w:multiLevelType w:val="hybridMultilevel"/>
    <w:tmpl w:val="C4243D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19"/>
  </w:num>
  <w:num w:numId="3">
    <w:abstractNumId w:val="16"/>
  </w:num>
  <w:num w:numId="4">
    <w:abstractNumId w:val="35"/>
  </w:num>
  <w:num w:numId="5">
    <w:abstractNumId w:val="13"/>
  </w:num>
  <w:num w:numId="6">
    <w:abstractNumId w:val="27"/>
  </w:num>
  <w:num w:numId="7">
    <w:abstractNumId w:val="23"/>
  </w:num>
  <w:num w:numId="8">
    <w:abstractNumId w:val="0"/>
  </w:num>
  <w:num w:numId="9">
    <w:abstractNumId w:val="24"/>
  </w:num>
  <w:num w:numId="10">
    <w:abstractNumId w:val="8"/>
  </w:num>
  <w:num w:numId="11">
    <w:abstractNumId w:val="28"/>
  </w:num>
  <w:num w:numId="12">
    <w:abstractNumId w:val="29"/>
  </w:num>
  <w:num w:numId="13">
    <w:abstractNumId w:val="18"/>
  </w:num>
  <w:num w:numId="14">
    <w:abstractNumId w:val="33"/>
  </w:num>
  <w:num w:numId="15">
    <w:abstractNumId w:val="21"/>
  </w:num>
  <w:num w:numId="16">
    <w:abstractNumId w:val="11"/>
  </w:num>
  <w:num w:numId="17">
    <w:abstractNumId w:val="26"/>
  </w:num>
  <w:num w:numId="18">
    <w:abstractNumId w:val="15"/>
  </w:num>
  <w:num w:numId="19">
    <w:abstractNumId w:val="3"/>
  </w:num>
  <w:num w:numId="20">
    <w:abstractNumId w:val="4"/>
  </w:num>
  <w:num w:numId="21">
    <w:abstractNumId w:val="31"/>
  </w:num>
  <w:num w:numId="22">
    <w:abstractNumId w:val="20"/>
  </w:num>
  <w:num w:numId="23">
    <w:abstractNumId w:val="7"/>
  </w:num>
  <w:num w:numId="24">
    <w:abstractNumId w:val="12"/>
  </w:num>
  <w:num w:numId="25">
    <w:abstractNumId w:val="14"/>
  </w:num>
  <w:num w:numId="26">
    <w:abstractNumId w:val="17"/>
  </w:num>
  <w:num w:numId="27">
    <w:abstractNumId w:val="34"/>
  </w:num>
  <w:num w:numId="28">
    <w:abstractNumId w:val="6"/>
  </w:num>
  <w:num w:numId="29">
    <w:abstractNumId w:val="1"/>
  </w:num>
  <w:num w:numId="30">
    <w:abstractNumId w:val="10"/>
  </w:num>
  <w:num w:numId="31">
    <w:abstractNumId w:val="22"/>
  </w:num>
  <w:num w:numId="32">
    <w:abstractNumId w:val="30"/>
  </w:num>
  <w:num w:numId="33">
    <w:abstractNumId w:val="9"/>
  </w:num>
  <w:num w:numId="34">
    <w:abstractNumId w:val="5"/>
  </w:num>
  <w:num w:numId="35">
    <w:abstractNumId w:val="2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7D"/>
    <w:rsid w:val="00002453"/>
    <w:rsid w:val="00002F33"/>
    <w:rsid w:val="00004FCC"/>
    <w:rsid w:val="000057FC"/>
    <w:rsid w:val="00005900"/>
    <w:rsid w:val="000076DD"/>
    <w:rsid w:val="00007AEB"/>
    <w:rsid w:val="00011679"/>
    <w:rsid w:val="00013065"/>
    <w:rsid w:val="00013966"/>
    <w:rsid w:val="00013A2D"/>
    <w:rsid w:val="00013AB6"/>
    <w:rsid w:val="000147BF"/>
    <w:rsid w:val="000154A5"/>
    <w:rsid w:val="00015A62"/>
    <w:rsid w:val="00015F32"/>
    <w:rsid w:val="00016B59"/>
    <w:rsid w:val="0001766E"/>
    <w:rsid w:val="00017C0B"/>
    <w:rsid w:val="00017DB6"/>
    <w:rsid w:val="000204AE"/>
    <w:rsid w:val="00020EF5"/>
    <w:rsid w:val="000210E1"/>
    <w:rsid w:val="00021413"/>
    <w:rsid w:val="00021DBD"/>
    <w:rsid w:val="00023358"/>
    <w:rsid w:val="000247A7"/>
    <w:rsid w:val="00024ADE"/>
    <w:rsid w:val="00026487"/>
    <w:rsid w:val="00027F50"/>
    <w:rsid w:val="00030D9B"/>
    <w:rsid w:val="00030F53"/>
    <w:rsid w:val="00031CAB"/>
    <w:rsid w:val="00031F9E"/>
    <w:rsid w:val="00033824"/>
    <w:rsid w:val="0003389A"/>
    <w:rsid w:val="00034044"/>
    <w:rsid w:val="0003423B"/>
    <w:rsid w:val="0003446B"/>
    <w:rsid w:val="00035A10"/>
    <w:rsid w:val="00035F85"/>
    <w:rsid w:val="00036599"/>
    <w:rsid w:val="00036920"/>
    <w:rsid w:val="00037C88"/>
    <w:rsid w:val="0004114B"/>
    <w:rsid w:val="00041DC0"/>
    <w:rsid w:val="00042B0A"/>
    <w:rsid w:val="00045325"/>
    <w:rsid w:val="00046C83"/>
    <w:rsid w:val="00047077"/>
    <w:rsid w:val="000507C7"/>
    <w:rsid w:val="00050965"/>
    <w:rsid w:val="00050B4F"/>
    <w:rsid w:val="00050EA0"/>
    <w:rsid w:val="000511B6"/>
    <w:rsid w:val="000518AE"/>
    <w:rsid w:val="000519F2"/>
    <w:rsid w:val="00053929"/>
    <w:rsid w:val="00053DFD"/>
    <w:rsid w:val="0005431A"/>
    <w:rsid w:val="000546AC"/>
    <w:rsid w:val="0005477B"/>
    <w:rsid w:val="00054BF5"/>
    <w:rsid w:val="00054CA4"/>
    <w:rsid w:val="000563F5"/>
    <w:rsid w:val="000608B9"/>
    <w:rsid w:val="00061D21"/>
    <w:rsid w:val="0006263F"/>
    <w:rsid w:val="00062887"/>
    <w:rsid w:val="00063A9F"/>
    <w:rsid w:val="0006438A"/>
    <w:rsid w:val="00064C61"/>
    <w:rsid w:val="00066DA7"/>
    <w:rsid w:val="000722B3"/>
    <w:rsid w:val="0007251A"/>
    <w:rsid w:val="00072A61"/>
    <w:rsid w:val="00073ED0"/>
    <w:rsid w:val="00075029"/>
    <w:rsid w:val="0007580B"/>
    <w:rsid w:val="000805FB"/>
    <w:rsid w:val="00080787"/>
    <w:rsid w:val="00080F1C"/>
    <w:rsid w:val="000814C3"/>
    <w:rsid w:val="00081F69"/>
    <w:rsid w:val="0008229C"/>
    <w:rsid w:val="00082D18"/>
    <w:rsid w:val="00085255"/>
    <w:rsid w:val="0008621A"/>
    <w:rsid w:val="00086D50"/>
    <w:rsid w:val="00091039"/>
    <w:rsid w:val="000931E0"/>
    <w:rsid w:val="0009339D"/>
    <w:rsid w:val="0009583A"/>
    <w:rsid w:val="00095C21"/>
    <w:rsid w:val="00097DD9"/>
    <w:rsid w:val="000A0045"/>
    <w:rsid w:val="000A031F"/>
    <w:rsid w:val="000A1541"/>
    <w:rsid w:val="000A1958"/>
    <w:rsid w:val="000A505B"/>
    <w:rsid w:val="000A5F63"/>
    <w:rsid w:val="000A6190"/>
    <w:rsid w:val="000A6B2C"/>
    <w:rsid w:val="000A734E"/>
    <w:rsid w:val="000B055B"/>
    <w:rsid w:val="000B179F"/>
    <w:rsid w:val="000B1C44"/>
    <w:rsid w:val="000B2DC4"/>
    <w:rsid w:val="000B3260"/>
    <w:rsid w:val="000B3652"/>
    <w:rsid w:val="000B4A63"/>
    <w:rsid w:val="000B57FE"/>
    <w:rsid w:val="000B5879"/>
    <w:rsid w:val="000B6C8E"/>
    <w:rsid w:val="000C0D94"/>
    <w:rsid w:val="000C2E96"/>
    <w:rsid w:val="000C3167"/>
    <w:rsid w:val="000C5B37"/>
    <w:rsid w:val="000C5B64"/>
    <w:rsid w:val="000C6B3E"/>
    <w:rsid w:val="000D1431"/>
    <w:rsid w:val="000D28BC"/>
    <w:rsid w:val="000D3680"/>
    <w:rsid w:val="000D3B4B"/>
    <w:rsid w:val="000D5018"/>
    <w:rsid w:val="000D596C"/>
    <w:rsid w:val="000D5B4D"/>
    <w:rsid w:val="000D5C33"/>
    <w:rsid w:val="000D627A"/>
    <w:rsid w:val="000D6F46"/>
    <w:rsid w:val="000E08C2"/>
    <w:rsid w:val="000E31A5"/>
    <w:rsid w:val="000E3B1F"/>
    <w:rsid w:val="000E4013"/>
    <w:rsid w:val="000E4059"/>
    <w:rsid w:val="000E4E1C"/>
    <w:rsid w:val="000E5FBC"/>
    <w:rsid w:val="000E67DD"/>
    <w:rsid w:val="000E68DB"/>
    <w:rsid w:val="000F0A9B"/>
    <w:rsid w:val="000F0B10"/>
    <w:rsid w:val="000F0F20"/>
    <w:rsid w:val="000F135D"/>
    <w:rsid w:val="000F1C6A"/>
    <w:rsid w:val="000F2FFC"/>
    <w:rsid w:val="000F4010"/>
    <w:rsid w:val="000F53E3"/>
    <w:rsid w:val="000F6AE6"/>
    <w:rsid w:val="000F7DC6"/>
    <w:rsid w:val="00100114"/>
    <w:rsid w:val="0010061D"/>
    <w:rsid w:val="001010C3"/>
    <w:rsid w:val="001013B2"/>
    <w:rsid w:val="00102BFC"/>
    <w:rsid w:val="00103CAD"/>
    <w:rsid w:val="0010723E"/>
    <w:rsid w:val="00107EE1"/>
    <w:rsid w:val="00111E18"/>
    <w:rsid w:val="00111E48"/>
    <w:rsid w:val="00111E8F"/>
    <w:rsid w:val="0011439A"/>
    <w:rsid w:val="001148E7"/>
    <w:rsid w:val="00114B3D"/>
    <w:rsid w:val="001151E4"/>
    <w:rsid w:val="00115557"/>
    <w:rsid w:val="001162C0"/>
    <w:rsid w:val="00117469"/>
    <w:rsid w:val="00117E2E"/>
    <w:rsid w:val="00120042"/>
    <w:rsid w:val="00121494"/>
    <w:rsid w:val="00121885"/>
    <w:rsid w:val="00121F17"/>
    <w:rsid w:val="001231BD"/>
    <w:rsid w:val="0012448E"/>
    <w:rsid w:val="00124663"/>
    <w:rsid w:val="001246D8"/>
    <w:rsid w:val="00124A74"/>
    <w:rsid w:val="00127461"/>
    <w:rsid w:val="00130378"/>
    <w:rsid w:val="00131AD0"/>
    <w:rsid w:val="00131D76"/>
    <w:rsid w:val="001323A7"/>
    <w:rsid w:val="00135803"/>
    <w:rsid w:val="001365E8"/>
    <w:rsid w:val="00136CB5"/>
    <w:rsid w:val="00136DE6"/>
    <w:rsid w:val="00136DFC"/>
    <w:rsid w:val="00137AF8"/>
    <w:rsid w:val="00140A1B"/>
    <w:rsid w:val="00140B60"/>
    <w:rsid w:val="00141144"/>
    <w:rsid w:val="0014135D"/>
    <w:rsid w:val="00141F98"/>
    <w:rsid w:val="00142F7D"/>
    <w:rsid w:val="00143080"/>
    <w:rsid w:val="00144504"/>
    <w:rsid w:val="00144565"/>
    <w:rsid w:val="001455BB"/>
    <w:rsid w:val="0014572B"/>
    <w:rsid w:val="00145E0D"/>
    <w:rsid w:val="001461EE"/>
    <w:rsid w:val="00146B35"/>
    <w:rsid w:val="00150BE6"/>
    <w:rsid w:val="00150C6F"/>
    <w:rsid w:val="00151099"/>
    <w:rsid w:val="00151AED"/>
    <w:rsid w:val="00152E5A"/>
    <w:rsid w:val="001546E4"/>
    <w:rsid w:val="001550F4"/>
    <w:rsid w:val="00156B35"/>
    <w:rsid w:val="001619CC"/>
    <w:rsid w:val="00162C4E"/>
    <w:rsid w:val="001633EC"/>
    <w:rsid w:val="00163CF2"/>
    <w:rsid w:val="001645E7"/>
    <w:rsid w:val="001647C7"/>
    <w:rsid w:val="00164B44"/>
    <w:rsid w:val="00164CE2"/>
    <w:rsid w:val="00164D77"/>
    <w:rsid w:val="001663A5"/>
    <w:rsid w:val="00167A04"/>
    <w:rsid w:val="00170A04"/>
    <w:rsid w:val="00170ED9"/>
    <w:rsid w:val="00172096"/>
    <w:rsid w:val="00172296"/>
    <w:rsid w:val="00172AF4"/>
    <w:rsid w:val="00173D79"/>
    <w:rsid w:val="00174D25"/>
    <w:rsid w:val="00174DF0"/>
    <w:rsid w:val="00175E9A"/>
    <w:rsid w:val="00176A00"/>
    <w:rsid w:val="00182318"/>
    <w:rsid w:val="00185262"/>
    <w:rsid w:val="00187870"/>
    <w:rsid w:val="00193D70"/>
    <w:rsid w:val="001941A3"/>
    <w:rsid w:val="001948D7"/>
    <w:rsid w:val="00194FF2"/>
    <w:rsid w:val="001957D7"/>
    <w:rsid w:val="00195963"/>
    <w:rsid w:val="001A0893"/>
    <w:rsid w:val="001A2E49"/>
    <w:rsid w:val="001A3102"/>
    <w:rsid w:val="001A468B"/>
    <w:rsid w:val="001A49E8"/>
    <w:rsid w:val="001A5B81"/>
    <w:rsid w:val="001A5E9A"/>
    <w:rsid w:val="001B04B5"/>
    <w:rsid w:val="001B13A0"/>
    <w:rsid w:val="001B1862"/>
    <w:rsid w:val="001B1BAC"/>
    <w:rsid w:val="001B27D6"/>
    <w:rsid w:val="001B2FFA"/>
    <w:rsid w:val="001B355F"/>
    <w:rsid w:val="001B4EE0"/>
    <w:rsid w:val="001B612B"/>
    <w:rsid w:val="001B7DEC"/>
    <w:rsid w:val="001C0D72"/>
    <w:rsid w:val="001C1350"/>
    <w:rsid w:val="001C16F3"/>
    <w:rsid w:val="001C3D2F"/>
    <w:rsid w:val="001C50C5"/>
    <w:rsid w:val="001C5436"/>
    <w:rsid w:val="001C5683"/>
    <w:rsid w:val="001C5FFD"/>
    <w:rsid w:val="001C6190"/>
    <w:rsid w:val="001C7F04"/>
    <w:rsid w:val="001D067F"/>
    <w:rsid w:val="001D1529"/>
    <w:rsid w:val="001D2293"/>
    <w:rsid w:val="001D2596"/>
    <w:rsid w:val="001D2C01"/>
    <w:rsid w:val="001D3258"/>
    <w:rsid w:val="001D390B"/>
    <w:rsid w:val="001D469D"/>
    <w:rsid w:val="001D46E3"/>
    <w:rsid w:val="001D4CE8"/>
    <w:rsid w:val="001D57DC"/>
    <w:rsid w:val="001D6974"/>
    <w:rsid w:val="001D6CB4"/>
    <w:rsid w:val="001D6D3C"/>
    <w:rsid w:val="001D76EB"/>
    <w:rsid w:val="001D7D62"/>
    <w:rsid w:val="001E0F7A"/>
    <w:rsid w:val="001E131C"/>
    <w:rsid w:val="001E2338"/>
    <w:rsid w:val="001E2B2D"/>
    <w:rsid w:val="001E2FB4"/>
    <w:rsid w:val="001E34F3"/>
    <w:rsid w:val="001E377F"/>
    <w:rsid w:val="001E59C5"/>
    <w:rsid w:val="001E5E37"/>
    <w:rsid w:val="001E6511"/>
    <w:rsid w:val="001E74C4"/>
    <w:rsid w:val="001E7851"/>
    <w:rsid w:val="001E7DB8"/>
    <w:rsid w:val="001F0721"/>
    <w:rsid w:val="001F21AB"/>
    <w:rsid w:val="001F256A"/>
    <w:rsid w:val="001F26FC"/>
    <w:rsid w:val="001F31D1"/>
    <w:rsid w:val="001F3DD9"/>
    <w:rsid w:val="001F4658"/>
    <w:rsid w:val="001F4CAB"/>
    <w:rsid w:val="001F4F8B"/>
    <w:rsid w:val="001F5106"/>
    <w:rsid w:val="001F5357"/>
    <w:rsid w:val="001F5875"/>
    <w:rsid w:val="001F5E2E"/>
    <w:rsid w:val="001F6452"/>
    <w:rsid w:val="001F657B"/>
    <w:rsid w:val="001F65A9"/>
    <w:rsid w:val="001F686A"/>
    <w:rsid w:val="001F6BD1"/>
    <w:rsid w:val="001F7223"/>
    <w:rsid w:val="001F7CC7"/>
    <w:rsid w:val="001F7F4F"/>
    <w:rsid w:val="0020251A"/>
    <w:rsid w:val="0020375D"/>
    <w:rsid w:val="002066B2"/>
    <w:rsid w:val="00206D80"/>
    <w:rsid w:val="002077FA"/>
    <w:rsid w:val="00211086"/>
    <w:rsid w:val="00211D91"/>
    <w:rsid w:val="00212537"/>
    <w:rsid w:val="00212F46"/>
    <w:rsid w:val="0021313A"/>
    <w:rsid w:val="002132C2"/>
    <w:rsid w:val="00214548"/>
    <w:rsid w:val="0021483C"/>
    <w:rsid w:val="00214BFB"/>
    <w:rsid w:val="00215152"/>
    <w:rsid w:val="00215609"/>
    <w:rsid w:val="0021580A"/>
    <w:rsid w:val="0021607F"/>
    <w:rsid w:val="00217C11"/>
    <w:rsid w:val="00222160"/>
    <w:rsid w:val="002227C2"/>
    <w:rsid w:val="00223CCB"/>
    <w:rsid w:val="002248A4"/>
    <w:rsid w:val="0022502E"/>
    <w:rsid w:val="00225354"/>
    <w:rsid w:val="00225E52"/>
    <w:rsid w:val="00226624"/>
    <w:rsid w:val="00226B69"/>
    <w:rsid w:val="002279CD"/>
    <w:rsid w:val="00227F86"/>
    <w:rsid w:val="002307D1"/>
    <w:rsid w:val="002322F1"/>
    <w:rsid w:val="00232DE7"/>
    <w:rsid w:val="0023344F"/>
    <w:rsid w:val="00233E8B"/>
    <w:rsid w:val="00235956"/>
    <w:rsid w:val="00235C73"/>
    <w:rsid w:val="002371FD"/>
    <w:rsid w:val="00237A7B"/>
    <w:rsid w:val="0024180A"/>
    <w:rsid w:val="00242665"/>
    <w:rsid w:val="00243274"/>
    <w:rsid w:val="00243549"/>
    <w:rsid w:val="00244542"/>
    <w:rsid w:val="00244C21"/>
    <w:rsid w:val="00244C98"/>
    <w:rsid w:val="00246B42"/>
    <w:rsid w:val="00251BC7"/>
    <w:rsid w:val="00252BA7"/>
    <w:rsid w:val="00253731"/>
    <w:rsid w:val="00253E77"/>
    <w:rsid w:val="00254A8C"/>
    <w:rsid w:val="00254F19"/>
    <w:rsid w:val="002552E4"/>
    <w:rsid w:val="0025596B"/>
    <w:rsid w:val="00255BEA"/>
    <w:rsid w:val="00256FD3"/>
    <w:rsid w:val="0025757D"/>
    <w:rsid w:val="00257DA4"/>
    <w:rsid w:val="002613AF"/>
    <w:rsid w:val="00261C92"/>
    <w:rsid w:val="002628DC"/>
    <w:rsid w:val="00262A19"/>
    <w:rsid w:val="00262F49"/>
    <w:rsid w:val="002642E3"/>
    <w:rsid w:val="00264475"/>
    <w:rsid w:val="00264E08"/>
    <w:rsid w:val="00265C53"/>
    <w:rsid w:val="00266BA4"/>
    <w:rsid w:val="00270B73"/>
    <w:rsid w:val="002710AC"/>
    <w:rsid w:val="00271665"/>
    <w:rsid w:val="00271CBE"/>
    <w:rsid w:val="00274010"/>
    <w:rsid w:val="002743E5"/>
    <w:rsid w:val="00274F6B"/>
    <w:rsid w:val="0027549E"/>
    <w:rsid w:val="00276AD9"/>
    <w:rsid w:val="00277F53"/>
    <w:rsid w:val="00277F7F"/>
    <w:rsid w:val="00280067"/>
    <w:rsid w:val="002823BF"/>
    <w:rsid w:val="00282FE5"/>
    <w:rsid w:val="00283154"/>
    <w:rsid w:val="00283921"/>
    <w:rsid w:val="00283F95"/>
    <w:rsid w:val="002846EB"/>
    <w:rsid w:val="0028490C"/>
    <w:rsid w:val="00284A49"/>
    <w:rsid w:val="002855FF"/>
    <w:rsid w:val="0028565E"/>
    <w:rsid w:val="00285EE1"/>
    <w:rsid w:val="002869A1"/>
    <w:rsid w:val="00290505"/>
    <w:rsid w:val="00290D7D"/>
    <w:rsid w:val="00291F18"/>
    <w:rsid w:val="00292D0D"/>
    <w:rsid w:val="0029405C"/>
    <w:rsid w:val="00294217"/>
    <w:rsid w:val="00294559"/>
    <w:rsid w:val="00295746"/>
    <w:rsid w:val="00295DF8"/>
    <w:rsid w:val="00296592"/>
    <w:rsid w:val="00296EEA"/>
    <w:rsid w:val="0029790A"/>
    <w:rsid w:val="00297D20"/>
    <w:rsid w:val="002A217E"/>
    <w:rsid w:val="002A4A40"/>
    <w:rsid w:val="002A6110"/>
    <w:rsid w:val="002A6BC7"/>
    <w:rsid w:val="002B461B"/>
    <w:rsid w:val="002B476E"/>
    <w:rsid w:val="002B4F7D"/>
    <w:rsid w:val="002B4FDC"/>
    <w:rsid w:val="002B6223"/>
    <w:rsid w:val="002B650B"/>
    <w:rsid w:val="002B7321"/>
    <w:rsid w:val="002B7A6D"/>
    <w:rsid w:val="002B7BEF"/>
    <w:rsid w:val="002B7C5F"/>
    <w:rsid w:val="002C03B0"/>
    <w:rsid w:val="002C0DFF"/>
    <w:rsid w:val="002C0E09"/>
    <w:rsid w:val="002C0F16"/>
    <w:rsid w:val="002C16F0"/>
    <w:rsid w:val="002C17D9"/>
    <w:rsid w:val="002C1831"/>
    <w:rsid w:val="002C1BBC"/>
    <w:rsid w:val="002C51E9"/>
    <w:rsid w:val="002C5749"/>
    <w:rsid w:val="002C57C5"/>
    <w:rsid w:val="002C5E50"/>
    <w:rsid w:val="002C6CED"/>
    <w:rsid w:val="002C70AE"/>
    <w:rsid w:val="002C75CC"/>
    <w:rsid w:val="002D0EE3"/>
    <w:rsid w:val="002D17D4"/>
    <w:rsid w:val="002D3604"/>
    <w:rsid w:val="002D4C15"/>
    <w:rsid w:val="002D58FC"/>
    <w:rsid w:val="002D5A8E"/>
    <w:rsid w:val="002D5DBF"/>
    <w:rsid w:val="002D64EC"/>
    <w:rsid w:val="002D6C9D"/>
    <w:rsid w:val="002D7263"/>
    <w:rsid w:val="002D72FA"/>
    <w:rsid w:val="002D7B47"/>
    <w:rsid w:val="002E1027"/>
    <w:rsid w:val="002E2328"/>
    <w:rsid w:val="002E5DDF"/>
    <w:rsid w:val="002E5F32"/>
    <w:rsid w:val="002E76A2"/>
    <w:rsid w:val="002E76B0"/>
    <w:rsid w:val="002E78AA"/>
    <w:rsid w:val="002E7D4B"/>
    <w:rsid w:val="002E7EDA"/>
    <w:rsid w:val="002E7FD8"/>
    <w:rsid w:val="002F1295"/>
    <w:rsid w:val="002F2107"/>
    <w:rsid w:val="002F2AC3"/>
    <w:rsid w:val="002F33C1"/>
    <w:rsid w:val="002F4CE8"/>
    <w:rsid w:val="002F521C"/>
    <w:rsid w:val="002F6153"/>
    <w:rsid w:val="002F6542"/>
    <w:rsid w:val="002F7374"/>
    <w:rsid w:val="002F7CFB"/>
    <w:rsid w:val="0030081F"/>
    <w:rsid w:val="00300E88"/>
    <w:rsid w:val="00300FE2"/>
    <w:rsid w:val="00301397"/>
    <w:rsid w:val="0030193A"/>
    <w:rsid w:val="00302345"/>
    <w:rsid w:val="00302487"/>
    <w:rsid w:val="00302DE1"/>
    <w:rsid w:val="0030324A"/>
    <w:rsid w:val="00303B3B"/>
    <w:rsid w:val="003044D2"/>
    <w:rsid w:val="00304527"/>
    <w:rsid w:val="00304791"/>
    <w:rsid w:val="00304E0F"/>
    <w:rsid w:val="0030587A"/>
    <w:rsid w:val="003070D1"/>
    <w:rsid w:val="00307623"/>
    <w:rsid w:val="00307D86"/>
    <w:rsid w:val="003100BF"/>
    <w:rsid w:val="00310C23"/>
    <w:rsid w:val="00310CBC"/>
    <w:rsid w:val="003140CE"/>
    <w:rsid w:val="003149DF"/>
    <w:rsid w:val="00315362"/>
    <w:rsid w:val="00315A2D"/>
    <w:rsid w:val="00316601"/>
    <w:rsid w:val="00317665"/>
    <w:rsid w:val="0031772C"/>
    <w:rsid w:val="003205BF"/>
    <w:rsid w:val="0032069E"/>
    <w:rsid w:val="0032092E"/>
    <w:rsid w:val="00320DED"/>
    <w:rsid w:val="00320E27"/>
    <w:rsid w:val="0032382C"/>
    <w:rsid w:val="00324473"/>
    <w:rsid w:val="003245F8"/>
    <w:rsid w:val="00324641"/>
    <w:rsid w:val="003270B0"/>
    <w:rsid w:val="003319D9"/>
    <w:rsid w:val="00331BCE"/>
    <w:rsid w:val="0033292C"/>
    <w:rsid w:val="00332D8E"/>
    <w:rsid w:val="00333AD7"/>
    <w:rsid w:val="00333E63"/>
    <w:rsid w:val="00336356"/>
    <w:rsid w:val="00336821"/>
    <w:rsid w:val="00336B45"/>
    <w:rsid w:val="00336CE1"/>
    <w:rsid w:val="00342303"/>
    <w:rsid w:val="00342D48"/>
    <w:rsid w:val="0034313F"/>
    <w:rsid w:val="0034364E"/>
    <w:rsid w:val="00343675"/>
    <w:rsid w:val="00343E61"/>
    <w:rsid w:val="00345902"/>
    <w:rsid w:val="00345BFC"/>
    <w:rsid w:val="00345CCD"/>
    <w:rsid w:val="00345F1E"/>
    <w:rsid w:val="00346493"/>
    <w:rsid w:val="00350C14"/>
    <w:rsid w:val="00351C0C"/>
    <w:rsid w:val="00353718"/>
    <w:rsid w:val="00353CC8"/>
    <w:rsid w:val="0035472A"/>
    <w:rsid w:val="00355F81"/>
    <w:rsid w:val="0035660F"/>
    <w:rsid w:val="00356C5B"/>
    <w:rsid w:val="003573A6"/>
    <w:rsid w:val="00357931"/>
    <w:rsid w:val="00361D81"/>
    <w:rsid w:val="00363D2F"/>
    <w:rsid w:val="00364289"/>
    <w:rsid w:val="0036458C"/>
    <w:rsid w:val="00364C54"/>
    <w:rsid w:val="00364EB5"/>
    <w:rsid w:val="0036650F"/>
    <w:rsid w:val="0036659F"/>
    <w:rsid w:val="00366685"/>
    <w:rsid w:val="003700FB"/>
    <w:rsid w:val="003713BD"/>
    <w:rsid w:val="003723C0"/>
    <w:rsid w:val="0037253E"/>
    <w:rsid w:val="00374333"/>
    <w:rsid w:val="00376A48"/>
    <w:rsid w:val="00377210"/>
    <w:rsid w:val="0038176D"/>
    <w:rsid w:val="003817B3"/>
    <w:rsid w:val="0038297D"/>
    <w:rsid w:val="00382B91"/>
    <w:rsid w:val="003830DE"/>
    <w:rsid w:val="0038343B"/>
    <w:rsid w:val="00384C16"/>
    <w:rsid w:val="00385836"/>
    <w:rsid w:val="00386E53"/>
    <w:rsid w:val="00387089"/>
    <w:rsid w:val="003872A2"/>
    <w:rsid w:val="003876CD"/>
    <w:rsid w:val="003903C3"/>
    <w:rsid w:val="003905DB"/>
    <w:rsid w:val="0039087A"/>
    <w:rsid w:val="003912F1"/>
    <w:rsid w:val="0039244A"/>
    <w:rsid w:val="00392A9C"/>
    <w:rsid w:val="00392BA2"/>
    <w:rsid w:val="0039315A"/>
    <w:rsid w:val="003931F6"/>
    <w:rsid w:val="00393B6D"/>
    <w:rsid w:val="00393BF2"/>
    <w:rsid w:val="003947B5"/>
    <w:rsid w:val="00394C1D"/>
    <w:rsid w:val="003962AB"/>
    <w:rsid w:val="003A0FC9"/>
    <w:rsid w:val="003A1A95"/>
    <w:rsid w:val="003A25A3"/>
    <w:rsid w:val="003A415B"/>
    <w:rsid w:val="003A6101"/>
    <w:rsid w:val="003A7044"/>
    <w:rsid w:val="003A713B"/>
    <w:rsid w:val="003B0385"/>
    <w:rsid w:val="003B09EF"/>
    <w:rsid w:val="003B138B"/>
    <w:rsid w:val="003B19B8"/>
    <w:rsid w:val="003B1C69"/>
    <w:rsid w:val="003B45A8"/>
    <w:rsid w:val="003B4B4B"/>
    <w:rsid w:val="003B6125"/>
    <w:rsid w:val="003B69CD"/>
    <w:rsid w:val="003B6E6C"/>
    <w:rsid w:val="003C034B"/>
    <w:rsid w:val="003C04F6"/>
    <w:rsid w:val="003C1812"/>
    <w:rsid w:val="003C1E4B"/>
    <w:rsid w:val="003C225B"/>
    <w:rsid w:val="003C2AC8"/>
    <w:rsid w:val="003C35B2"/>
    <w:rsid w:val="003C4BD6"/>
    <w:rsid w:val="003C6090"/>
    <w:rsid w:val="003C6BD5"/>
    <w:rsid w:val="003C6DA0"/>
    <w:rsid w:val="003C6F81"/>
    <w:rsid w:val="003C6F88"/>
    <w:rsid w:val="003D1919"/>
    <w:rsid w:val="003D213C"/>
    <w:rsid w:val="003D3059"/>
    <w:rsid w:val="003D3C4A"/>
    <w:rsid w:val="003D3D3C"/>
    <w:rsid w:val="003D4311"/>
    <w:rsid w:val="003D711F"/>
    <w:rsid w:val="003D793A"/>
    <w:rsid w:val="003D7C98"/>
    <w:rsid w:val="003D7DB9"/>
    <w:rsid w:val="003E286B"/>
    <w:rsid w:val="003E3801"/>
    <w:rsid w:val="003E4240"/>
    <w:rsid w:val="003E4970"/>
    <w:rsid w:val="003E6188"/>
    <w:rsid w:val="003E6795"/>
    <w:rsid w:val="003E700A"/>
    <w:rsid w:val="003E721A"/>
    <w:rsid w:val="003E73B9"/>
    <w:rsid w:val="003E7E70"/>
    <w:rsid w:val="003F0482"/>
    <w:rsid w:val="003F2B51"/>
    <w:rsid w:val="003F2FE9"/>
    <w:rsid w:val="003F3F02"/>
    <w:rsid w:val="003F4EEA"/>
    <w:rsid w:val="003F538C"/>
    <w:rsid w:val="003F54A7"/>
    <w:rsid w:val="003F57BC"/>
    <w:rsid w:val="003F5AA8"/>
    <w:rsid w:val="003F6196"/>
    <w:rsid w:val="003F6F3E"/>
    <w:rsid w:val="003F79E2"/>
    <w:rsid w:val="004010A2"/>
    <w:rsid w:val="00401CE3"/>
    <w:rsid w:val="00404097"/>
    <w:rsid w:val="00404159"/>
    <w:rsid w:val="0040427A"/>
    <w:rsid w:val="0040427E"/>
    <w:rsid w:val="00405743"/>
    <w:rsid w:val="0040575E"/>
    <w:rsid w:val="0040583E"/>
    <w:rsid w:val="00405E38"/>
    <w:rsid w:val="004073B1"/>
    <w:rsid w:val="00407B5F"/>
    <w:rsid w:val="00410121"/>
    <w:rsid w:val="00410AA4"/>
    <w:rsid w:val="0041123D"/>
    <w:rsid w:val="00411958"/>
    <w:rsid w:val="00411CAA"/>
    <w:rsid w:val="0041308E"/>
    <w:rsid w:val="004142F2"/>
    <w:rsid w:val="004148C7"/>
    <w:rsid w:val="00415378"/>
    <w:rsid w:val="0042017D"/>
    <w:rsid w:val="0042264D"/>
    <w:rsid w:val="0042276C"/>
    <w:rsid w:val="00422E64"/>
    <w:rsid w:val="0042343D"/>
    <w:rsid w:val="004248D4"/>
    <w:rsid w:val="00424BD6"/>
    <w:rsid w:val="00426C7C"/>
    <w:rsid w:val="00427ADD"/>
    <w:rsid w:val="00427FC8"/>
    <w:rsid w:val="00430154"/>
    <w:rsid w:val="004307BD"/>
    <w:rsid w:val="00433DE1"/>
    <w:rsid w:val="004347B4"/>
    <w:rsid w:val="0043499E"/>
    <w:rsid w:val="004368B1"/>
    <w:rsid w:val="00441D1D"/>
    <w:rsid w:val="00442E9B"/>
    <w:rsid w:val="0044337F"/>
    <w:rsid w:val="00444018"/>
    <w:rsid w:val="004444EB"/>
    <w:rsid w:val="004455C4"/>
    <w:rsid w:val="00451EB4"/>
    <w:rsid w:val="0045295B"/>
    <w:rsid w:val="00452C3F"/>
    <w:rsid w:val="0045419B"/>
    <w:rsid w:val="004545EF"/>
    <w:rsid w:val="0045519A"/>
    <w:rsid w:val="00455A98"/>
    <w:rsid w:val="00456E9C"/>
    <w:rsid w:val="0045712A"/>
    <w:rsid w:val="00457E04"/>
    <w:rsid w:val="004619AC"/>
    <w:rsid w:val="00461EF7"/>
    <w:rsid w:val="00463D87"/>
    <w:rsid w:val="00465002"/>
    <w:rsid w:val="004650ED"/>
    <w:rsid w:val="00465583"/>
    <w:rsid w:val="0046697A"/>
    <w:rsid w:val="00466983"/>
    <w:rsid w:val="00466ECA"/>
    <w:rsid w:val="00466ED8"/>
    <w:rsid w:val="0046702C"/>
    <w:rsid w:val="0046713D"/>
    <w:rsid w:val="00467985"/>
    <w:rsid w:val="00467CAC"/>
    <w:rsid w:val="00470DB0"/>
    <w:rsid w:val="00471C22"/>
    <w:rsid w:val="00471E60"/>
    <w:rsid w:val="00471E89"/>
    <w:rsid w:val="00472D9D"/>
    <w:rsid w:val="00473602"/>
    <w:rsid w:val="00473A8A"/>
    <w:rsid w:val="00474E26"/>
    <w:rsid w:val="00474FAE"/>
    <w:rsid w:val="004761A8"/>
    <w:rsid w:val="004762F4"/>
    <w:rsid w:val="00476EDE"/>
    <w:rsid w:val="00477459"/>
    <w:rsid w:val="00477C7C"/>
    <w:rsid w:val="004803BD"/>
    <w:rsid w:val="00482657"/>
    <w:rsid w:val="00483345"/>
    <w:rsid w:val="004833D7"/>
    <w:rsid w:val="004840EF"/>
    <w:rsid w:val="004867BF"/>
    <w:rsid w:val="00491501"/>
    <w:rsid w:val="00492E1B"/>
    <w:rsid w:val="00493ADF"/>
    <w:rsid w:val="00495ABD"/>
    <w:rsid w:val="00496C0B"/>
    <w:rsid w:val="00496E0E"/>
    <w:rsid w:val="004975C9"/>
    <w:rsid w:val="004A0F88"/>
    <w:rsid w:val="004A1085"/>
    <w:rsid w:val="004A110C"/>
    <w:rsid w:val="004A28D9"/>
    <w:rsid w:val="004A383B"/>
    <w:rsid w:val="004A3A47"/>
    <w:rsid w:val="004A4485"/>
    <w:rsid w:val="004A4EDF"/>
    <w:rsid w:val="004A535A"/>
    <w:rsid w:val="004A7E2A"/>
    <w:rsid w:val="004B0753"/>
    <w:rsid w:val="004B0F3C"/>
    <w:rsid w:val="004B152E"/>
    <w:rsid w:val="004B2956"/>
    <w:rsid w:val="004B2D52"/>
    <w:rsid w:val="004B2F82"/>
    <w:rsid w:val="004B3550"/>
    <w:rsid w:val="004B5849"/>
    <w:rsid w:val="004B5D58"/>
    <w:rsid w:val="004B724D"/>
    <w:rsid w:val="004C03F2"/>
    <w:rsid w:val="004C1308"/>
    <w:rsid w:val="004C18EA"/>
    <w:rsid w:val="004C1949"/>
    <w:rsid w:val="004C1D9B"/>
    <w:rsid w:val="004C25DA"/>
    <w:rsid w:val="004C2842"/>
    <w:rsid w:val="004C433A"/>
    <w:rsid w:val="004C4F00"/>
    <w:rsid w:val="004C5E7F"/>
    <w:rsid w:val="004C64E0"/>
    <w:rsid w:val="004C6D1A"/>
    <w:rsid w:val="004C6F22"/>
    <w:rsid w:val="004C7891"/>
    <w:rsid w:val="004C7C19"/>
    <w:rsid w:val="004D1C28"/>
    <w:rsid w:val="004D43C9"/>
    <w:rsid w:val="004D50BC"/>
    <w:rsid w:val="004D6B7D"/>
    <w:rsid w:val="004D6B98"/>
    <w:rsid w:val="004E0436"/>
    <w:rsid w:val="004E1096"/>
    <w:rsid w:val="004E157C"/>
    <w:rsid w:val="004E23FF"/>
    <w:rsid w:val="004E4072"/>
    <w:rsid w:val="004E40AE"/>
    <w:rsid w:val="004E4238"/>
    <w:rsid w:val="004E4FBF"/>
    <w:rsid w:val="004E5B52"/>
    <w:rsid w:val="004E631E"/>
    <w:rsid w:val="004E6344"/>
    <w:rsid w:val="004E6B9F"/>
    <w:rsid w:val="004F0315"/>
    <w:rsid w:val="004F03B7"/>
    <w:rsid w:val="004F040D"/>
    <w:rsid w:val="004F2059"/>
    <w:rsid w:val="004F3678"/>
    <w:rsid w:val="004F3C65"/>
    <w:rsid w:val="004F4A10"/>
    <w:rsid w:val="004F4E88"/>
    <w:rsid w:val="004F5939"/>
    <w:rsid w:val="004F7654"/>
    <w:rsid w:val="004F7C79"/>
    <w:rsid w:val="004F7E2A"/>
    <w:rsid w:val="00501141"/>
    <w:rsid w:val="00501B7D"/>
    <w:rsid w:val="0050421E"/>
    <w:rsid w:val="00504A73"/>
    <w:rsid w:val="00505443"/>
    <w:rsid w:val="0050650D"/>
    <w:rsid w:val="00506F5A"/>
    <w:rsid w:val="00507C37"/>
    <w:rsid w:val="0051011D"/>
    <w:rsid w:val="005106DE"/>
    <w:rsid w:val="005107AC"/>
    <w:rsid w:val="005108CD"/>
    <w:rsid w:val="00510A17"/>
    <w:rsid w:val="005138D9"/>
    <w:rsid w:val="00513C03"/>
    <w:rsid w:val="005146AF"/>
    <w:rsid w:val="00515025"/>
    <w:rsid w:val="005152FD"/>
    <w:rsid w:val="00515EC3"/>
    <w:rsid w:val="00515EEF"/>
    <w:rsid w:val="00516703"/>
    <w:rsid w:val="00517049"/>
    <w:rsid w:val="005174D7"/>
    <w:rsid w:val="0051799F"/>
    <w:rsid w:val="0052049F"/>
    <w:rsid w:val="00520DDA"/>
    <w:rsid w:val="00521783"/>
    <w:rsid w:val="0052277E"/>
    <w:rsid w:val="00522B23"/>
    <w:rsid w:val="00522E94"/>
    <w:rsid w:val="00523EB6"/>
    <w:rsid w:val="005243EF"/>
    <w:rsid w:val="00524AEF"/>
    <w:rsid w:val="00524C5D"/>
    <w:rsid w:val="00531EAC"/>
    <w:rsid w:val="00531F22"/>
    <w:rsid w:val="00532036"/>
    <w:rsid w:val="005349D5"/>
    <w:rsid w:val="00534AC6"/>
    <w:rsid w:val="00535C0F"/>
    <w:rsid w:val="00536D6C"/>
    <w:rsid w:val="00537013"/>
    <w:rsid w:val="00537B9E"/>
    <w:rsid w:val="00537DB4"/>
    <w:rsid w:val="00542823"/>
    <w:rsid w:val="00544D97"/>
    <w:rsid w:val="00544FB6"/>
    <w:rsid w:val="005454D6"/>
    <w:rsid w:val="00545A4E"/>
    <w:rsid w:val="00545F17"/>
    <w:rsid w:val="00545FDE"/>
    <w:rsid w:val="0054703E"/>
    <w:rsid w:val="00547704"/>
    <w:rsid w:val="005478DF"/>
    <w:rsid w:val="00551ABF"/>
    <w:rsid w:val="005522F1"/>
    <w:rsid w:val="005525C8"/>
    <w:rsid w:val="005544A0"/>
    <w:rsid w:val="005554A5"/>
    <w:rsid w:val="00556310"/>
    <w:rsid w:val="00556B8F"/>
    <w:rsid w:val="005575C3"/>
    <w:rsid w:val="00560401"/>
    <w:rsid w:val="00565BBB"/>
    <w:rsid w:val="00566100"/>
    <w:rsid w:val="00567661"/>
    <w:rsid w:val="005711EE"/>
    <w:rsid w:val="00571237"/>
    <w:rsid w:val="00571B88"/>
    <w:rsid w:val="00572C01"/>
    <w:rsid w:val="00572DB0"/>
    <w:rsid w:val="00573723"/>
    <w:rsid w:val="005749E3"/>
    <w:rsid w:val="005749EE"/>
    <w:rsid w:val="005755B7"/>
    <w:rsid w:val="00575C8D"/>
    <w:rsid w:val="00576FB2"/>
    <w:rsid w:val="00580DDD"/>
    <w:rsid w:val="00580E95"/>
    <w:rsid w:val="0058188E"/>
    <w:rsid w:val="00581B0F"/>
    <w:rsid w:val="005822D0"/>
    <w:rsid w:val="00583313"/>
    <w:rsid w:val="00583BC5"/>
    <w:rsid w:val="00583F97"/>
    <w:rsid w:val="005847CF"/>
    <w:rsid w:val="0058548F"/>
    <w:rsid w:val="00585546"/>
    <w:rsid w:val="005867D6"/>
    <w:rsid w:val="0058726E"/>
    <w:rsid w:val="0059037E"/>
    <w:rsid w:val="00591541"/>
    <w:rsid w:val="005916BF"/>
    <w:rsid w:val="00591C0B"/>
    <w:rsid w:val="00593D95"/>
    <w:rsid w:val="00594CA8"/>
    <w:rsid w:val="00594DBE"/>
    <w:rsid w:val="00595263"/>
    <w:rsid w:val="005964E0"/>
    <w:rsid w:val="00596CFD"/>
    <w:rsid w:val="0059742D"/>
    <w:rsid w:val="00597E77"/>
    <w:rsid w:val="005A052B"/>
    <w:rsid w:val="005A209B"/>
    <w:rsid w:val="005A2850"/>
    <w:rsid w:val="005A33AD"/>
    <w:rsid w:val="005A35F6"/>
    <w:rsid w:val="005A42CF"/>
    <w:rsid w:val="005A4387"/>
    <w:rsid w:val="005A45A2"/>
    <w:rsid w:val="005A6548"/>
    <w:rsid w:val="005A6808"/>
    <w:rsid w:val="005A6CD1"/>
    <w:rsid w:val="005A7703"/>
    <w:rsid w:val="005A773B"/>
    <w:rsid w:val="005A7E5B"/>
    <w:rsid w:val="005A7E79"/>
    <w:rsid w:val="005B0784"/>
    <w:rsid w:val="005B0CBC"/>
    <w:rsid w:val="005B1292"/>
    <w:rsid w:val="005B12D7"/>
    <w:rsid w:val="005B1C44"/>
    <w:rsid w:val="005B375B"/>
    <w:rsid w:val="005B428F"/>
    <w:rsid w:val="005B457C"/>
    <w:rsid w:val="005B4DD4"/>
    <w:rsid w:val="005B4E56"/>
    <w:rsid w:val="005B5233"/>
    <w:rsid w:val="005B72C6"/>
    <w:rsid w:val="005C2D8F"/>
    <w:rsid w:val="005C3D8F"/>
    <w:rsid w:val="005C4181"/>
    <w:rsid w:val="005C56CB"/>
    <w:rsid w:val="005C5B21"/>
    <w:rsid w:val="005C612F"/>
    <w:rsid w:val="005C61F7"/>
    <w:rsid w:val="005D0714"/>
    <w:rsid w:val="005D0805"/>
    <w:rsid w:val="005D0979"/>
    <w:rsid w:val="005D10E6"/>
    <w:rsid w:val="005D14FA"/>
    <w:rsid w:val="005D21F7"/>
    <w:rsid w:val="005D47CE"/>
    <w:rsid w:val="005D4C61"/>
    <w:rsid w:val="005D5305"/>
    <w:rsid w:val="005D5396"/>
    <w:rsid w:val="005D63D1"/>
    <w:rsid w:val="005D7DEA"/>
    <w:rsid w:val="005E0875"/>
    <w:rsid w:val="005E1BCF"/>
    <w:rsid w:val="005E2D69"/>
    <w:rsid w:val="005E3687"/>
    <w:rsid w:val="005E5428"/>
    <w:rsid w:val="005E549E"/>
    <w:rsid w:val="005E5A35"/>
    <w:rsid w:val="005E6A7A"/>
    <w:rsid w:val="005E7207"/>
    <w:rsid w:val="005E7863"/>
    <w:rsid w:val="005F38F5"/>
    <w:rsid w:val="005F40B4"/>
    <w:rsid w:val="005F5F80"/>
    <w:rsid w:val="005F7CC0"/>
    <w:rsid w:val="00600920"/>
    <w:rsid w:val="00603181"/>
    <w:rsid w:val="00605CC5"/>
    <w:rsid w:val="00606765"/>
    <w:rsid w:val="006067A7"/>
    <w:rsid w:val="00610239"/>
    <w:rsid w:val="006109C1"/>
    <w:rsid w:val="00611EE2"/>
    <w:rsid w:val="00612A08"/>
    <w:rsid w:val="00612ED5"/>
    <w:rsid w:val="0062099B"/>
    <w:rsid w:val="00620B02"/>
    <w:rsid w:val="00622AB5"/>
    <w:rsid w:val="00623E90"/>
    <w:rsid w:val="0062508F"/>
    <w:rsid w:val="00625350"/>
    <w:rsid w:val="0062586E"/>
    <w:rsid w:val="006265D4"/>
    <w:rsid w:val="006272A9"/>
    <w:rsid w:val="00627A1A"/>
    <w:rsid w:val="00632C81"/>
    <w:rsid w:val="0063330E"/>
    <w:rsid w:val="00633B04"/>
    <w:rsid w:val="0063665F"/>
    <w:rsid w:val="00636E7B"/>
    <w:rsid w:val="006375D0"/>
    <w:rsid w:val="00640380"/>
    <w:rsid w:val="006408A5"/>
    <w:rsid w:val="00641CBF"/>
    <w:rsid w:val="0064210E"/>
    <w:rsid w:val="0064216A"/>
    <w:rsid w:val="0064229C"/>
    <w:rsid w:val="006438FE"/>
    <w:rsid w:val="00643B5F"/>
    <w:rsid w:val="0064674C"/>
    <w:rsid w:val="006468A2"/>
    <w:rsid w:val="0064712A"/>
    <w:rsid w:val="00652490"/>
    <w:rsid w:val="006524ED"/>
    <w:rsid w:val="00652EB4"/>
    <w:rsid w:val="00653904"/>
    <w:rsid w:val="00653EED"/>
    <w:rsid w:val="006550A7"/>
    <w:rsid w:val="006568C9"/>
    <w:rsid w:val="00657419"/>
    <w:rsid w:val="00661C67"/>
    <w:rsid w:val="00662918"/>
    <w:rsid w:val="00663499"/>
    <w:rsid w:val="0066577C"/>
    <w:rsid w:val="006664DE"/>
    <w:rsid w:val="0066652C"/>
    <w:rsid w:val="006668DB"/>
    <w:rsid w:val="00666F0C"/>
    <w:rsid w:val="00667978"/>
    <w:rsid w:val="00667B79"/>
    <w:rsid w:val="00670C83"/>
    <w:rsid w:val="006730ED"/>
    <w:rsid w:val="00673D22"/>
    <w:rsid w:val="0067554F"/>
    <w:rsid w:val="00675633"/>
    <w:rsid w:val="00675A4E"/>
    <w:rsid w:val="006765B2"/>
    <w:rsid w:val="00676907"/>
    <w:rsid w:val="00676A4B"/>
    <w:rsid w:val="00676AD6"/>
    <w:rsid w:val="00680407"/>
    <w:rsid w:val="0068097A"/>
    <w:rsid w:val="00681155"/>
    <w:rsid w:val="006817B6"/>
    <w:rsid w:val="00681803"/>
    <w:rsid w:val="00681959"/>
    <w:rsid w:val="0068356E"/>
    <w:rsid w:val="00684C9A"/>
    <w:rsid w:val="006851D7"/>
    <w:rsid w:val="006857BA"/>
    <w:rsid w:val="00686579"/>
    <w:rsid w:val="006867F8"/>
    <w:rsid w:val="006905A7"/>
    <w:rsid w:val="00690651"/>
    <w:rsid w:val="00690BC8"/>
    <w:rsid w:val="00692335"/>
    <w:rsid w:val="006927A9"/>
    <w:rsid w:val="0069322E"/>
    <w:rsid w:val="00693DDC"/>
    <w:rsid w:val="00694C23"/>
    <w:rsid w:val="00695B20"/>
    <w:rsid w:val="00695FBD"/>
    <w:rsid w:val="0069630E"/>
    <w:rsid w:val="00696928"/>
    <w:rsid w:val="006978DA"/>
    <w:rsid w:val="006A0BE7"/>
    <w:rsid w:val="006A0E6D"/>
    <w:rsid w:val="006A14D0"/>
    <w:rsid w:val="006A18E8"/>
    <w:rsid w:val="006A25F8"/>
    <w:rsid w:val="006A27D0"/>
    <w:rsid w:val="006B1810"/>
    <w:rsid w:val="006B2719"/>
    <w:rsid w:val="006B2832"/>
    <w:rsid w:val="006B4E1A"/>
    <w:rsid w:val="006B5310"/>
    <w:rsid w:val="006B5556"/>
    <w:rsid w:val="006B634B"/>
    <w:rsid w:val="006B7154"/>
    <w:rsid w:val="006B725D"/>
    <w:rsid w:val="006B7A5D"/>
    <w:rsid w:val="006B7AB7"/>
    <w:rsid w:val="006C1E63"/>
    <w:rsid w:val="006C2149"/>
    <w:rsid w:val="006C2199"/>
    <w:rsid w:val="006C284D"/>
    <w:rsid w:val="006C3446"/>
    <w:rsid w:val="006C5329"/>
    <w:rsid w:val="006C622D"/>
    <w:rsid w:val="006C6C17"/>
    <w:rsid w:val="006C6DFC"/>
    <w:rsid w:val="006D0192"/>
    <w:rsid w:val="006D03C7"/>
    <w:rsid w:val="006D187A"/>
    <w:rsid w:val="006D3AAF"/>
    <w:rsid w:val="006D3B14"/>
    <w:rsid w:val="006D519E"/>
    <w:rsid w:val="006D51D9"/>
    <w:rsid w:val="006D5636"/>
    <w:rsid w:val="006D57FC"/>
    <w:rsid w:val="006D5C04"/>
    <w:rsid w:val="006D73C9"/>
    <w:rsid w:val="006D7724"/>
    <w:rsid w:val="006D7775"/>
    <w:rsid w:val="006D7B18"/>
    <w:rsid w:val="006E033D"/>
    <w:rsid w:val="006E2032"/>
    <w:rsid w:val="006E2355"/>
    <w:rsid w:val="006E23CC"/>
    <w:rsid w:val="006E2E6C"/>
    <w:rsid w:val="006E3118"/>
    <w:rsid w:val="006E3F99"/>
    <w:rsid w:val="006E41E4"/>
    <w:rsid w:val="006E4BDA"/>
    <w:rsid w:val="006E510A"/>
    <w:rsid w:val="006E5194"/>
    <w:rsid w:val="006E5431"/>
    <w:rsid w:val="006E645F"/>
    <w:rsid w:val="006E7198"/>
    <w:rsid w:val="006E7243"/>
    <w:rsid w:val="006E798A"/>
    <w:rsid w:val="006F0697"/>
    <w:rsid w:val="006F2412"/>
    <w:rsid w:val="006F2783"/>
    <w:rsid w:val="006F30C1"/>
    <w:rsid w:val="006F4E5D"/>
    <w:rsid w:val="006F5BFD"/>
    <w:rsid w:val="006F6DA7"/>
    <w:rsid w:val="006F7337"/>
    <w:rsid w:val="006F767F"/>
    <w:rsid w:val="007003D9"/>
    <w:rsid w:val="0070066F"/>
    <w:rsid w:val="00701954"/>
    <w:rsid w:val="00702D9F"/>
    <w:rsid w:val="00703134"/>
    <w:rsid w:val="007035A1"/>
    <w:rsid w:val="00704246"/>
    <w:rsid w:val="00705A6C"/>
    <w:rsid w:val="00705B57"/>
    <w:rsid w:val="0070623D"/>
    <w:rsid w:val="00706F1A"/>
    <w:rsid w:val="00707352"/>
    <w:rsid w:val="007078F8"/>
    <w:rsid w:val="007120C2"/>
    <w:rsid w:val="00713045"/>
    <w:rsid w:val="00715552"/>
    <w:rsid w:val="00717DA3"/>
    <w:rsid w:val="00717DD7"/>
    <w:rsid w:val="007206A9"/>
    <w:rsid w:val="00720B58"/>
    <w:rsid w:val="00722912"/>
    <w:rsid w:val="007233C0"/>
    <w:rsid w:val="00723F00"/>
    <w:rsid w:val="00724163"/>
    <w:rsid w:val="00724486"/>
    <w:rsid w:val="00724779"/>
    <w:rsid w:val="007255E2"/>
    <w:rsid w:val="00725CE3"/>
    <w:rsid w:val="00726CAF"/>
    <w:rsid w:val="0072771C"/>
    <w:rsid w:val="0072771D"/>
    <w:rsid w:val="007277BE"/>
    <w:rsid w:val="00730EEF"/>
    <w:rsid w:val="007312BA"/>
    <w:rsid w:val="007325C9"/>
    <w:rsid w:val="00733DD2"/>
    <w:rsid w:val="00735247"/>
    <w:rsid w:val="007354D0"/>
    <w:rsid w:val="007355BB"/>
    <w:rsid w:val="0073579B"/>
    <w:rsid w:val="00736999"/>
    <w:rsid w:val="00740FCD"/>
    <w:rsid w:val="007418DE"/>
    <w:rsid w:val="00741C08"/>
    <w:rsid w:val="00742D60"/>
    <w:rsid w:val="00742F7D"/>
    <w:rsid w:val="00744664"/>
    <w:rsid w:val="007476D1"/>
    <w:rsid w:val="00750728"/>
    <w:rsid w:val="0075278D"/>
    <w:rsid w:val="00752A86"/>
    <w:rsid w:val="00752EC4"/>
    <w:rsid w:val="00752ED1"/>
    <w:rsid w:val="007535A5"/>
    <w:rsid w:val="00753965"/>
    <w:rsid w:val="00755C9B"/>
    <w:rsid w:val="00755E7F"/>
    <w:rsid w:val="00757692"/>
    <w:rsid w:val="00760B00"/>
    <w:rsid w:val="007620CB"/>
    <w:rsid w:val="0076219F"/>
    <w:rsid w:val="00762EE5"/>
    <w:rsid w:val="007633E7"/>
    <w:rsid w:val="007634B3"/>
    <w:rsid w:val="00763E4B"/>
    <w:rsid w:val="00764BF1"/>
    <w:rsid w:val="00766325"/>
    <w:rsid w:val="00767436"/>
    <w:rsid w:val="007721C8"/>
    <w:rsid w:val="00772933"/>
    <w:rsid w:val="00772CF7"/>
    <w:rsid w:val="00773453"/>
    <w:rsid w:val="0077402E"/>
    <w:rsid w:val="007746D9"/>
    <w:rsid w:val="007747DC"/>
    <w:rsid w:val="00774B0F"/>
    <w:rsid w:val="00775D48"/>
    <w:rsid w:val="00776E5F"/>
    <w:rsid w:val="007773DD"/>
    <w:rsid w:val="0077744A"/>
    <w:rsid w:val="00780656"/>
    <w:rsid w:val="00780B1A"/>
    <w:rsid w:val="00780D11"/>
    <w:rsid w:val="00781600"/>
    <w:rsid w:val="00783873"/>
    <w:rsid w:val="007839C9"/>
    <w:rsid w:val="00783C46"/>
    <w:rsid w:val="007848AC"/>
    <w:rsid w:val="00785A14"/>
    <w:rsid w:val="0078690F"/>
    <w:rsid w:val="00787E77"/>
    <w:rsid w:val="00790258"/>
    <w:rsid w:val="00790CD7"/>
    <w:rsid w:val="0079284E"/>
    <w:rsid w:val="007963A1"/>
    <w:rsid w:val="00796982"/>
    <w:rsid w:val="00796AB0"/>
    <w:rsid w:val="00796B09"/>
    <w:rsid w:val="007978C5"/>
    <w:rsid w:val="00797C1E"/>
    <w:rsid w:val="00797EA8"/>
    <w:rsid w:val="007A01F7"/>
    <w:rsid w:val="007A0F39"/>
    <w:rsid w:val="007A2F87"/>
    <w:rsid w:val="007A3A44"/>
    <w:rsid w:val="007A3A9A"/>
    <w:rsid w:val="007A4843"/>
    <w:rsid w:val="007A536C"/>
    <w:rsid w:val="007A5A68"/>
    <w:rsid w:val="007A5D03"/>
    <w:rsid w:val="007A6602"/>
    <w:rsid w:val="007A71D6"/>
    <w:rsid w:val="007A76ED"/>
    <w:rsid w:val="007B004A"/>
    <w:rsid w:val="007B0EB3"/>
    <w:rsid w:val="007B11FE"/>
    <w:rsid w:val="007B157B"/>
    <w:rsid w:val="007B1CC4"/>
    <w:rsid w:val="007B2FC9"/>
    <w:rsid w:val="007B4FF2"/>
    <w:rsid w:val="007B542C"/>
    <w:rsid w:val="007B6B15"/>
    <w:rsid w:val="007B6C18"/>
    <w:rsid w:val="007B7377"/>
    <w:rsid w:val="007C0763"/>
    <w:rsid w:val="007C0D64"/>
    <w:rsid w:val="007C18AC"/>
    <w:rsid w:val="007C239E"/>
    <w:rsid w:val="007C25DE"/>
    <w:rsid w:val="007C3015"/>
    <w:rsid w:val="007C36CF"/>
    <w:rsid w:val="007C3879"/>
    <w:rsid w:val="007C3B73"/>
    <w:rsid w:val="007C3F8A"/>
    <w:rsid w:val="007C546F"/>
    <w:rsid w:val="007C6121"/>
    <w:rsid w:val="007C7441"/>
    <w:rsid w:val="007C7C72"/>
    <w:rsid w:val="007D4393"/>
    <w:rsid w:val="007D5366"/>
    <w:rsid w:val="007D56A3"/>
    <w:rsid w:val="007D5793"/>
    <w:rsid w:val="007D7098"/>
    <w:rsid w:val="007D7A26"/>
    <w:rsid w:val="007E0210"/>
    <w:rsid w:val="007E258B"/>
    <w:rsid w:val="007E261E"/>
    <w:rsid w:val="007E2E2E"/>
    <w:rsid w:val="007E2F96"/>
    <w:rsid w:val="007E371E"/>
    <w:rsid w:val="007E4553"/>
    <w:rsid w:val="007E459C"/>
    <w:rsid w:val="007E5BD8"/>
    <w:rsid w:val="007E6372"/>
    <w:rsid w:val="007E738C"/>
    <w:rsid w:val="007E741E"/>
    <w:rsid w:val="007E7C58"/>
    <w:rsid w:val="007F2551"/>
    <w:rsid w:val="007F34EE"/>
    <w:rsid w:val="007F49E7"/>
    <w:rsid w:val="007F6A63"/>
    <w:rsid w:val="007F731B"/>
    <w:rsid w:val="007F7525"/>
    <w:rsid w:val="007F7AB8"/>
    <w:rsid w:val="007F7B8C"/>
    <w:rsid w:val="00800478"/>
    <w:rsid w:val="008014A9"/>
    <w:rsid w:val="00802304"/>
    <w:rsid w:val="00802F10"/>
    <w:rsid w:val="00803154"/>
    <w:rsid w:val="0080489A"/>
    <w:rsid w:val="00804E7C"/>
    <w:rsid w:val="00805663"/>
    <w:rsid w:val="00805779"/>
    <w:rsid w:val="00806F34"/>
    <w:rsid w:val="00807F56"/>
    <w:rsid w:val="008105C9"/>
    <w:rsid w:val="00810657"/>
    <w:rsid w:val="00810CAC"/>
    <w:rsid w:val="008117D9"/>
    <w:rsid w:val="00811AF0"/>
    <w:rsid w:val="00812A01"/>
    <w:rsid w:val="00812D61"/>
    <w:rsid w:val="00815B66"/>
    <w:rsid w:val="008163A3"/>
    <w:rsid w:val="00820166"/>
    <w:rsid w:val="008205C8"/>
    <w:rsid w:val="00820DE2"/>
    <w:rsid w:val="00824153"/>
    <w:rsid w:val="00824CC1"/>
    <w:rsid w:val="0082642C"/>
    <w:rsid w:val="0082651D"/>
    <w:rsid w:val="00826570"/>
    <w:rsid w:val="00826A2E"/>
    <w:rsid w:val="0082755B"/>
    <w:rsid w:val="00827613"/>
    <w:rsid w:val="00827B78"/>
    <w:rsid w:val="00827EEE"/>
    <w:rsid w:val="00830423"/>
    <w:rsid w:val="00831910"/>
    <w:rsid w:val="00831917"/>
    <w:rsid w:val="00832536"/>
    <w:rsid w:val="00835777"/>
    <w:rsid w:val="00836CD3"/>
    <w:rsid w:val="008414BF"/>
    <w:rsid w:val="00841A00"/>
    <w:rsid w:val="00842370"/>
    <w:rsid w:val="0084386C"/>
    <w:rsid w:val="0084460C"/>
    <w:rsid w:val="008448D6"/>
    <w:rsid w:val="008459CB"/>
    <w:rsid w:val="00845B87"/>
    <w:rsid w:val="00846290"/>
    <w:rsid w:val="00846B91"/>
    <w:rsid w:val="0084740C"/>
    <w:rsid w:val="00850824"/>
    <w:rsid w:val="00851A8B"/>
    <w:rsid w:val="0085255F"/>
    <w:rsid w:val="008534C3"/>
    <w:rsid w:val="0085400D"/>
    <w:rsid w:val="00854DBC"/>
    <w:rsid w:val="00855CA3"/>
    <w:rsid w:val="00855D33"/>
    <w:rsid w:val="00856D92"/>
    <w:rsid w:val="0086006B"/>
    <w:rsid w:val="008619F7"/>
    <w:rsid w:val="00861B0D"/>
    <w:rsid w:val="00861CD3"/>
    <w:rsid w:val="00864056"/>
    <w:rsid w:val="0086408D"/>
    <w:rsid w:val="00864557"/>
    <w:rsid w:val="0086482E"/>
    <w:rsid w:val="008649C9"/>
    <w:rsid w:val="00864F82"/>
    <w:rsid w:val="008731E3"/>
    <w:rsid w:val="00873893"/>
    <w:rsid w:val="008742B6"/>
    <w:rsid w:val="00874718"/>
    <w:rsid w:val="008758B7"/>
    <w:rsid w:val="00876363"/>
    <w:rsid w:val="008778C7"/>
    <w:rsid w:val="00877F65"/>
    <w:rsid w:val="0088057A"/>
    <w:rsid w:val="00880885"/>
    <w:rsid w:val="00882ABD"/>
    <w:rsid w:val="008831C3"/>
    <w:rsid w:val="008840D3"/>
    <w:rsid w:val="008843BC"/>
    <w:rsid w:val="0088484F"/>
    <w:rsid w:val="00884A84"/>
    <w:rsid w:val="00884FE6"/>
    <w:rsid w:val="00887960"/>
    <w:rsid w:val="00891BA0"/>
    <w:rsid w:val="00891E82"/>
    <w:rsid w:val="00893571"/>
    <w:rsid w:val="00893675"/>
    <w:rsid w:val="00894411"/>
    <w:rsid w:val="0089606E"/>
    <w:rsid w:val="00896968"/>
    <w:rsid w:val="00896FF1"/>
    <w:rsid w:val="008A052D"/>
    <w:rsid w:val="008A2036"/>
    <w:rsid w:val="008A2E49"/>
    <w:rsid w:val="008A4361"/>
    <w:rsid w:val="008A6443"/>
    <w:rsid w:val="008B0950"/>
    <w:rsid w:val="008B0B3D"/>
    <w:rsid w:val="008B1533"/>
    <w:rsid w:val="008B21E3"/>
    <w:rsid w:val="008B4611"/>
    <w:rsid w:val="008B4DED"/>
    <w:rsid w:val="008B60B3"/>
    <w:rsid w:val="008B62FC"/>
    <w:rsid w:val="008B7D78"/>
    <w:rsid w:val="008C00D7"/>
    <w:rsid w:val="008C0381"/>
    <w:rsid w:val="008C048B"/>
    <w:rsid w:val="008C048D"/>
    <w:rsid w:val="008C07D3"/>
    <w:rsid w:val="008C0F66"/>
    <w:rsid w:val="008C231E"/>
    <w:rsid w:val="008C3493"/>
    <w:rsid w:val="008C426D"/>
    <w:rsid w:val="008C484F"/>
    <w:rsid w:val="008C48FF"/>
    <w:rsid w:val="008C6EF2"/>
    <w:rsid w:val="008C70D3"/>
    <w:rsid w:val="008D174B"/>
    <w:rsid w:val="008D3023"/>
    <w:rsid w:val="008D35CF"/>
    <w:rsid w:val="008D5D46"/>
    <w:rsid w:val="008D62FC"/>
    <w:rsid w:val="008E10A3"/>
    <w:rsid w:val="008E1327"/>
    <w:rsid w:val="008E1AED"/>
    <w:rsid w:val="008E31E5"/>
    <w:rsid w:val="008E3D29"/>
    <w:rsid w:val="008E4ADB"/>
    <w:rsid w:val="008E4ED4"/>
    <w:rsid w:val="008E4EE0"/>
    <w:rsid w:val="008E51DB"/>
    <w:rsid w:val="008E5CB8"/>
    <w:rsid w:val="008E7207"/>
    <w:rsid w:val="008E7364"/>
    <w:rsid w:val="008E743C"/>
    <w:rsid w:val="008E7620"/>
    <w:rsid w:val="008E7700"/>
    <w:rsid w:val="008E7E5B"/>
    <w:rsid w:val="008F0C48"/>
    <w:rsid w:val="008F0F99"/>
    <w:rsid w:val="008F4540"/>
    <w:rsid w:val="008F4790"/>
    <w:rsid w:val="008F4B49"/>
    <w:rsid w:val="008F5DC1"/>
    <w:rsid w:val="008F6DBB"/>
    <w:rsid w:val="008F7BEC"/>
    <w:rsid w:val="009001DF"/>
    <w:rsid w:val="00900B32"/>
    <w:rsid w:val="00900D96"/>
    <w:rsid w:val="00901AD5"/>
    <w:rsid w:val="00901AD6"/>
    <w:rsid w:val="00903511"/>
    <w:rsid w:val="00905507"/>
    <w:rsid w:val="00905725"/>
    <w:rsid w:val="00905727"/>
    <w:rsid w:val="00905892"/>
    <w:rsid w:val="009066C4"/>
    <w:rsid w:val="00906C0D"/>
    <w:rsid w:val="0090759D"/>
    <w:rsid w:val="00911557"/>
    <w:rsid w:val="00912273"/>
    <w:rsid w:val="00912DCE"/>
    <w:rsid w:val="00914521"/>
    <w:rsid w:val="009149DD"/>
    <w:rsid w:val="009151E3"/>
    <w:rsid w:val="009161AE"/>
    <w:rsid w:val="00916368"/>
    <w:rsid w:val="00916A23"/>
    <w:rsid w:val="00916DBD"/>
    <w:rsid w:val="00916ED0"/>
    <w:rsid w:val="00917102"/>
    <w:rsid w:val="009173DE"/>
    <w:rsid w:val="00917E0A"/>
    <w:rsid w:val="00920D8A"/>
    <w:rsid w:val="00920D8E"/>
    <w:rsid w:val="0092111A"/>
    <w:rsid w:val="009220F4"/>
    <w:rsid w:val="00922980"/>
    <w:rsid w:val="00922A63"/>
    <w:rsid w:val="0092452B"/>
    <w:rsid w:val="00924DF3"/>
    <w:rsid w:val="009270AB"/>
    <w:rsid w:val="009275B2"/>
    <w:rsid w:val="00927DD3"/>
    <w:rsid w:val="00931449"/>
    <w:rsid w:val="00932609"/>
    <w:rsid w:val="009329C6"/>
    <w:rsid w:val="00933106"/>
    <w:rsid w:val="00937CEA"/>
    <w:rsid w:val="00937D48"/>
    <w:rsid w:val="00941EA3"/>
    <w:rsid w:val="00942B51"/>
    <w:rsid w:val="00942F72"/>
    <w:rsid w:val="009437E9"/>
    <w:rsid w:val="00943D86"/>
    <w:rsid w:val="00944488"/>
    <w:rsid w:val="0094455C"/>
    <w:rsid w:val="00944F46"/>
    <w:rsid w:val="009451E4"/>
    <w:rsid w:val="00946705"/>
    <w:rsid w:val="009470B4"/>
    <w:rsid w:val="00947C56"/>
    <w:rsid w:val="00951F96"/>
    <w:rsid w:val="009528B0"/>
    <w:rsid w:val="00952954"/>
    <w:rsid w:val="00952D30"/>
    <w:rsid w:val="00952DC7"/>
    <w:rsid w:val="009533EE"/>
    <w:rsid w:val="00954312"/>
    <w:rsid w:val="00955A11"/>
    <w:rsid w:val="00955BDC"/>
    <w:rsid w:val="009565D5"/>
    <w:rsid w:val="00957A03"/>
    <w:rsid w:val="009601F6"/>
    <w:rsid w:val="00963555"/>
    <w:rsid w:val="00964E41"/>
    <w:rsid w:val="00965482"/>
    <w:rsid w:val="00966E12"/>
    <w:rsid w:val="0097080E"/>
    <w:rsid w:val="0097148E"/>
    <w:rsid w:val="00971CC1"/>
    <w:rsid w:val="00972122"/>
    <w:rsid w:val="00972F97"/>
    <w:rsid w:val="00973B55"/>
    <w:rsid w:val="00976565"/>
    <w:rsid w:val="0097762E"/>
    <w:rsid w:val="0097770D"/>
    <w:rsid w:val="00977EE8"/>
    <w:rsid w:val="009818D0"/>
    <w:rsid w:val="009827DF"/>
    <w:rsid w:val="009832F0"/>
    <w:rsid w:val="0098348E"/>
    <w:rsid w:val="00983C33"/>
    <w:rsid w:val="00983C9A"/>
    <w:rsid w:val="00983D47"/>
    <w:rsid w:val="00984049"/>
    <w:rsid w:val="00986285"/>
    <w:rsid w:val="00986B21"/>
    <w:rsid w:val="009873BA"/>
    <w:rsid w:val="0098778C"/>
    <w:rsid w:val="0099002F"/>
    <w:rsid w:val="0099015F"/>
    <w:rsid w:val="009907C9"/>
    <w:rsid w:val="0099121F"/>
    <w:rsid w:val="00991382"/>
    <w:rsid w:val="009913E3"/>
    <w:rsid w:val="00991770"/>
    <w:rsid w:val="00991947"/>
    <w:rsid w:val="00993C78"/>
    <w:rsid w:val="00994366"/>
    <w:rsid w:val="009943C0"/>
    <w:rsid w:val="00994A78"/>
    <w:rsid w:val="009955EF"/>
    <w:rsid w:val="009959F5"/>
    <w:rsid w:val="00995A09"/>
    <w:rsid w:val="00996FC5"/>
    <w:rsid w:val="009972E2"/>
    <w:rsid w:val="009A0343"/>
    <w:rsid w:val="009A03C0"/>
    <w:rsid w:val="009A0E44"/>
    <w:rsid w:val="009A0E8D"/>
    <w:rsid w:val="009A0FAE"/>
    <w:rsid w:val="009A17B8"/>
    <w:rsid w:val="009A298C"/>
    <w:rsid w:val="009A3885"/>
    <w:rsid w:val="009A409A"/>
    <w:rsid w:val="009A4D99"/>
    <w:rsid w:val="009A64A6"/>
    <w:rsid w:val="009A7615"/>
    <w:rsid w:val="009A7B48"/>
    <w:rsid w:val="009B0524"/>
    <w:rsid w:val="009B0B2B"/>
    <w:rsid w:val="009B1535"/>
    <w:rsid w:val="009B21E5"/>
    <w:rsid w:val="009B2732"/>
    <w:rsid w:val="009B369B"/>
    <w:rsid w:val="009B3F69"/>
    <w:rsid w:val="009B46AF"/>
    <w:rsid w:val="009B5564"/>
    <w:rsid w:val="009B5595"/>
    <w:rsid w:val="009B5B7B"/>
    <w:rsid w:val="009C016F"/>
    <w:rsid w:val="009C019A"/>
    <w:rsid w:val="009C06CA"/>
    <w:rsid w:val="009C07A2"/>
    <w:rsid w:val="009C1A1E"/>
    <w:rsid w:val="009C2225"/>
    <w:rsid w:val="009C3527"/>
    <w:rsid w:val="009C3532"/>
    <w:rsid w:val="009C36B1"/>
    <w:rsid w:val="009C3AB8"/>
    <w:rsid w:val="009C45E3"/>
    <w:rsid w:val="009C5CB9"/>
    <w:rsid w:val="009C6A63"/>
    <w:rsid w:val="009C7641"/>
    <w:rsid w:val="009C7D32"/>
    <w:rsid w:val="009D00CE"/>
    <w:rsid w:val="009D0F2B"/>
    <w:rsid w:val="009D18FB"/>
    <w:rsid w:val="009D1BEE"/>
    <w:rsid w:val="009D3157"/>
    <w:rsid w:val="009D6409"/>
    <w:rsid w:val="009E10C0"/>
    <w:rsid w:val="009E1A5A"/>
    <w:rsid w:val="009E321A"/>
    <w:rsid w:val="009E4734"/>
    <w:rsid w:val="009E4F9D"/>
    <w:rsid w:val="009E53F7"/>
    <w:rsid w:val="009E58F3"/>
    <w:rsid w:val="009E5DE7"/>
    <w:rsid w:val="009E6C0E"/>
    <w:rsid w:val="009E6C37"/>
    <w:rsid w:val="009E7FFB"/>
    <w:rsid w:val="009F1565"/>
    <w:rsid w:val="009F1F78"/>
    <w:rsid w:val="009F20D0"/>
    <w:rsid w:val="009F287D"/>
    <w:rsid w:val="009F28AC"/>
    <w:rsid w:val="009F2A79"/>
    <w:rsid w:val="009F2ECE"/>
    <w:rsid w:val="009F3179"/>
    <w:rsid w:val="009F3922"/>
    <w:rsid w:val="009F4098"/>
    <w:rsid w:val="009F50A4"/>
    <w:rsid w:val="009F50D0"/>
    <w:rsid w:val="009F58E4"/>
    <w:rsid w:val="009F5CF4"/>
    <w:rsid w:val="009F5DAA"/>
    <w:rsid w:val="009F5F93"/>
    <w:rsid w:val="009F69F2"/>
    <w:rsid w:val="009F6AB3"/>
    <w:rsid w:val="00A00E89"/>
    <w:rsid w:val="00A00FA9"/>
    <w:rsid w:val="00A02285"/>
    <w:rsid w:val="00A02687"/>
    <w:rsid w:val="00A026CC"/>
    <w:rsid w:val="00A0309E"/>
    <w:rsid w:val="00A0408D"/>
    <w:rsid w:val="00A0412C"/>
    <w:rsid w:val="00A05777"/>
    <w:rsid w:val="00A05980"/>
    <w:rsid w:val="00A05AA9"/>
    <w:rsid w:val="00A06B1E"/>
    <w:rsid w:val="00A0707D"/>
    <w:rsid w:val="00A071D6"/>
    <w:rsid w:val="00A10040"/>
    <w:rsid w:val="00A13200"/>
    <w:rsid w:val="00A1329C"/>
    <w:rsid w:val="00A13C86"/>
    <w:rsid w:val="00A156DC"/>
    <w:rsid w:val="00A168CC"/>
    <w:rsid w:val="00A169E2"/>
    <w:rsid w:val="00A2076F"/>
    <w:rsid w:val="00A21C64"/>
    <w:rsid w:val="00A22178"/>
    <w:rsid w:val="00A22C84"/>
    <w:rsid w:val="00A22FD7"/>
    <w:rsid w:val="00A23448"/>
    <w:rsid w:val="00A237AF"/>
    <w:rsid w:val="00A24C2F"/>
    <w:rsid w:val="00A25CAF"/>
    <w:rsid w:val="00A263BB"/>
    <w:rsid w:val="00A26DE9"/>
    <w:rsid w:val="00A2745C"/>
    <w:rsid w:val="00A27FAF"/>
    <w:rsid w:val="00A305C5"/>
    <w:rsid w:val="00A31705"/>
    <w:rsid w:val="00A327DB"/>
    <w:rsid w:val="00A32A8F"/>
    <w:rsid w:val="00A3345D"/>
    <w:rsid w:val="00A33E1C"/>
    <w:rsid w:val="00A34F9C"/>
    <w:rsid w:val="00A36D95"/>
    <w:rsid w:val="00A37ED9"/>
    <w:rsid w:val="00A41C36"/>
    <w:rsid w:val="00A42015"/>
    <w:rsid w:val="00A42823"/>
    <w:rsid w:val="00A4436C"/>
    <w:rsid w:val="00A44E26"/>
    <w:rsid w:val="00A45384"/>
    <w:rsid w:val="00A45F8B"/>
    <w:rsid w:val="00A5068C"/>
    <w:rsid w:val="00A50EA2"/>
    <w:rsid w:val="00A535E8"/>
    <w:rsid w:val="00A543F7"/>
    <w:rsid w:val="00A564A4"/>
    <w:rsid w:val="00A56832"/>
    <w:rsid w:val="00A568EA"/>
    <w:rsid w:val="00A57377"/>
    <w:rsid w:val="00A575CE"/>
    <w:rsid w:val="00A57724"/>
    <w:rsid w:val="00A60F8C"/>
    <w:rsid w:val="00A6559F"/>
    <w:rsid w:val="00A67D5D"/>
    <w:rsid w:val="00A67EE0"/>
    <w:rsid w:val="00A70159"/>
    <w:rsid w:val="00A7049B"/>
    <w:rsid w:val="00A716B0"/>
    <w:rsid w:val="00A728A7"/>
    <w:rsid w:val="00A74246"/>
    <w:rsid w:val="00A7486E"/>
    <w:rsid w:val="00A74DC6"/>
    <w:rsid w:val="00A7523A"/>
    <w:rsid w:val="00A75FFB"/>
    <w:rsid w:val="00A77001"/>
    <w:rsid w:val="00A77578"/>
    <w:rsid w:val="00A77E38"/>
    <w:rsid w:val="00A81ACC"/>
    <w:rsid w:val="00A81C5D"/>
    <w:rsid w:val="00A81C64"/>
    <w:rsid w:val="00A826F0"/>
    <w:rsid w:val="00A82B37"/>
    <w:rsid w:val="00A85320"/>
    <w:rsid w:val="00A85AC6"/>
    <w:rsid w:val="00A87A0F"/>
    <w:rsid w:val="00A87D60"/>
    <w:rsid w:val="00A9021B"/>
    <w:rsid w:val="00A90C36"/>
    <w:rsid w:val="00A94BA2"/>
    <w:rsid w:val="00A958F9"/>
    <w:rsid w:val="00A95EE1"/>
    <w:rsid w:val="00A97BB6"/>
    <w:rsid w:val="00A97F14"/>
    <w:rsid w:val="00AA0237"/>
    <w:rsid w:val="00AA03FC"/>
    <w:rsid w:val="00AA089B"/>
    <w:rsid w:val="00AA1625"/>
    <w:rsid w:val="00AA235E"/>
    <w:rsid w:val="00AA24EF"/>
    <w:rsid w:val="00AA31B7"/>
    <w:rsid w:val="00AA3C26"/>
    <w:rsid w:val="00AA5A5A"/>
    <w:rsid w:val="00AA5C19"/>
    <w:rsid w:val="00AA5C41"/>
    <w:rsid w:val="00AA5EA1"/>
    <w:rsid w:val="00AA6EB6"/>
    <w:rsid w:val="00AA70F5"/>
    <w:rsid w:val="00AA7FDD"/>
    <w:rsid w:val="00AB024B"/>
    <w:rsid w:val="00AB1D71"/>
    <w:rsid w:val="00AB2DFF"/>
    <w:rsid w:val="00AB2F40"/>
    <w:rsid w:val="00AB2F6D"/>
    <w:rsid w:val="00AB407C"/>
    <w:rsid w:val="00AB4222"/>
    <w:rsid w:val="00AB4ED2"/>
    <w:rsid w:val="00AB6FE6"/>
    <w:rsid w:val="00AC2701"/>
    <w:rsid w:val="00AC2A84"/>
    <w:rsid w:val="00AC3423"/>
    <w:rsid w:val="00AC3897"/>
    <w:rsid w:val="00AC3F0E"/>
    <w:rsid w:val="00AC5F84"/>
    <w:rsid w:val="00AC7B94"/>
    <w:rsid w:val="00AD10E6"/>
    <w:rsid w:val="00AD1F77"/>
    <w:rsid w:val="00AD34A8"/>
    <w:rsid w:val="00AD35F4"/>
    <w:rsid w:val="00AD373F"/>
    <w:rsid w:val="00AD4B18"/>
    <w:rsid w:val="00AD4C6D"/>
    <w:rsid w:val="00AD4E67"/>
    <w:rsid w:val="00AD53C9"/>
    <w:rsid w:val="00AD6028"/>
    <w:rsid w:val="00AD641F"/>
    <w:rsid w:val="00AD7016"/>
    <w:rsid w:val="00AD7964"/>
    <w:rsid w:val="00AD7C1F"/>
    <w:rsid w:val="00AE083F"/>
    <w:rsid w:val="00AE18C3"/>
    <w:rsid w:val="00AE1C64"/>
    <w:rsid w:val="00AE2616"/>
    <w:rsid w:val="00AE3998"/>
    <w:rsid w:val="00AE4829"/>
    <w:rsid w:val="00AE4A06"/>
    <w:rsid w:val="00AE56AC"/>
    <w:rsid w:val="00AE578A"/>
    <w:rsid w:val="00AE5A26"/>
    <w:rsid w:val="00AF00C4"/>
    <w:rsid w:val="00AF07E0"/>
    <w:rsid w:val="00AF2A6D"/>
    <w:rsid w:val="00AF4D14"/>
    <w:rsid w:val="00AF5536"/>
    <w:rsid w:val="00AF6592"/>
    <w:rsid w:val="00AF6C9F"/>
    <w:rsid w:val="00AF796F"/>
    <w:rsid w:val="00B01E6D"/>
    <w:rsid w:val="00B01E83"/>
    <w:rsid w:val="00B02975"/>
    <w:rsid w:val="00B02D39"/>
    <w:rsid w:val="00B03860"/>
    <w:rsid w:val="00B03E6C"/>
    <w:rsid w:val="00B046C5"/>
    <w:rsid w:val="00B04717"/>
    <w:rsid w:val="00B047E4"/>
    <w:rsid w:val="00B04FA4"/>
    <w:rsid w:val="00B05324"/>
    <w:rsid w:val="00B05BBE"/>
    <w:rsid w:val="00B05D15"/>
    <w:rsid w:val="00B0761F"/>
    <w:rsid w:val="00B13240"/>
    <w:rsid w:val="00B13874"/>
    <w:rsid w:val="00B140B2"/>
    <w:rsid w:val="00B1494C"/>
    <w:rsid w:val="00B14B3D"/>
    <w:rsid w:val="00B15D94"/>
    <w:rsid w:val="00B1668C"/>
    <w:rsid w:val="00B1708B"/>
    <w:rsid w:val="00B172F1"/>
    <w:rsid w:val="00B17A28"/>
    <w:rsid w:val="00B20E81"/>
    <w:rsid w:val="00B22740"/>
    <w:rsid w:val="00B22B82"/>
    <w:rsid w:val="00B246B5"/>
    <w:rsid w:val="00B2500C"/>
    <w:rsid w:val="00B25B3B"/>
    <w:rsid w:val="00B25E55"/>
    <w:rsid w:val="00B27013"/>
    <w:rsid w:val="00B30E2E"/>
    <w:rsid w:val="00B311C9"/>
    <w:rsid w:val="00B31C87"/>
    <w:rsid w:val="00B3234C"/>
    <w:rsid w:val="00B327B2"/>
    <w:rsid w:val="00B32B0C"/>
    <w:rsid w:val="00B3447A"/>
    <w:rsid w:val="00B3632F"/>
    <w:rsid w:val="00B364DA"/>
    <w:rsid w:val="00B36667"/>
    <w:rsid w:val="00B37076"/>
    <w:rsid w:val="00B37307"/>
    <w:rsid w:val="00B4014E"/>
    <w:rsid w:val="00B41F5C"/>
    <w:rsid w:val="00B4222A"/>
    <w:rsid w:val="00B4228E"/>
    <w:rsid w:val="00B42C23"/>
    <w:rsid w:val="00B42EC8"/>
    <w:rsid w:val="00B430A3"/>
    <w:rsid w:val="00B4329C"/>
    <w:rsid w:val="00B4356B"/>
    <w:rsid w:val="00B45F30"/>
    <w:rsid w:val="00B46602"/>
    <w:rsid w:val="00B47E08"/>
    <w:rsid w:val="00B5017D"/>
    <w:rsid w:val="00B50D32"/>
    <w:rsid w:val="00B52008"/>
    <w:rsid w:val="00B53DAE"/>
    <w:rsid w:val="00B548CC"/>
    <w:rsid w:val="00B55697"/>
    <w:rsid w:val="00B56354"/>
    <w:rsid w:val="00B564FF"/>
    <w:rsid w:val="00B57934"/>
    <w:rsid w:val="00B57A54"/>
    <w:rsid w:val="00B57AA9"/>
    <w:rsid w:val="00B57DBF"/>
    <w:rsid w:val="00B6228F"/>
    <w:rsid w:val="00B62393"/>
    <w:rsid w:val="00B62455"/>
    <w:rsid w:val="00B624EE"/>
    <w:rsid w:val="00B63005"/>
    <w:rsid w:val="00B6532A"/>
    <w:rsid w:val="00B659DA"/>
    <w:rsid w:val="00B65BE8"/>
    <w:rsid w:val="00B67FAB"/>
    <w:rsid w:val="00B70422"/>
    <w:rsid w:val="00B7094E"/>
    <w:rsid w:val="00B70F3F"/>
    <w:rsid w:val="00B71C78"/>
    <w:rsid w:val="00B71F54"/>
    <w:rsid w:val="00B72246"/>
    <w:rsid w:val="00B72D50"/>
    <w:rsid w:val="00B73D0E"/>
    <w:rsid w:val="00B73FD0"/>
    <w:rsid w:val="00B7403C"/>
    <w:rsid w:val="00B74C8F"/>
    <w:rsid w:val="00B75404"/>
    <w:rsid w:val="00B76386"/>
    <w:rsid w:val="00B76798"/>
    <w:rsid w:val="00B771A3"/>
    <w:rsid w:val="00B77516"/>
    <w:rsid w:val="00B80A0C"/>
    <w:rsid w:val="00B8262E"/>
    <w:rsid w:val="00B83900"/>
    <w:rsid w:val="00B83FF3"/>
    <w:rsid w:val="00B84936"/>
    <w:rsid w:val="00B84DE5"/>
    <w:rsid w:val="00B861C2"/>
    <w:rsid w:val="00B8648D"/>
    <w:rsid w:val="00B86A05"/>
    <w:rsid w:val="00B905F5"/>
    <w:rsid w:val="00B9289F"/>
    <w:rsid w:val="00B93758"/>
    <w:rsid w:val="00B93A1E"/>
    <w:rsid w:val="00B93F51"/>
    <w:rsid w:val="00B94149"/>
    <w:rsid w:val="00B94AC4"/>
    <w:rsid w:val="00B979C4"/>
    <w:rsid w:val="00B97E92"/>
    <w:rsid w:val="00BA037B"/>
    <w:rsid w:val="00BA06EF"/>
    <w:rsid w:val="00BA09CD"/>
    <w:rsid w:val="00BA131B"/>
    <w:rsid w:val="00BA2111"/>
    <w:rsid w:val="00BA232A"/>
    <w:rsid w:val="00BA4763"/>
    <w:rsid w:val="00BA4F8F"/>
    <w:rsid w:val="00BA59FE"/>
    <w:rsid w:val="00BA6086"/>
    <w:rsid w:val="00BA68A4"/>
    <w:rsid w:val="00BA69AC"/>
    <w:rsid w:val="00BA6D6B"/>
    <w:rsid w:val="00BA7172"/>
    <w:rsid w:val="00BB0A99"/>
    <w:rsid w:val="00BB11A0"/>
    <w:rsid w:val="00BB42C1"/>
    <w:rsid w:val="00BB5BAE"/>
    <w:rsid w:val="00BB5FA4"/>
    <w:rsid w:val="00BB671F"/>
    <w:rsid w:val="00BC34A2"/>
    <w:rsid w:val="00BC3772"/>
    <w:rsid w:val="00BC3F1C"/>
    <w:rsid w:val="00BC67F0"/>
    <w:rsid w:val="00BC70EF"/>
    <w:rsid w:val="00BC7241"/>
    <w:rsid w:val="00BC7985"/>
    <w:rsid w:val="00BD062D"/>
    <w:rsid w:val="00BD0A12"/>
    <w:rsid w:val="00BD0BAD"/>
    <w:rsid w:val="00BD3117"/>
    <w:rsid w:val="00BD4D1D"/>
    <w:rsid w:val="00BD552F"/>
    <w:rsid w:val="00BD5569"/>
    <w:rsid w:val="00BD6FDE"/>
    <w:rsid w:val="00BD732E"/>
    <w:rsid w:val="00BD7368"/>
    <w:rsid w:val="00BD76F4"/>
    <w:rsid w:val="00BD7A68"/>
    <w:rsid w:val="00BD7DB9"/>
    <w:rsid w:val="00BD7EAB"/>
    <w:rsid w:val="00BE01D5"/>
    <w:rsid w:val="00BE1CAF"/>
    <w:rsid w:val="00BE240B"/>
    <w:rsid w:val="00BE2B2E"/>
    <w:rsid w:val="00BE39D9"/>
    <w:rsid w:val="00BE3D8B"/>
    <w:rsid w:val="00BE483E"/>
    <w:rsid w:val="00BE4A77"/>
    <w:rsid w:val="00BE5274"/>
    <w:rsid w:val="00BE62E9"/>
    <w:rsid w:val="00BE753D"/>
    <w:rsid w:val="00BE754A"/>
    <w:rsid w:val="00BF0973"/>
    <w:rsid w:val="00BF0EDD"/>
    <w:rsid w:val="00BF32BD"/>
    <w:rsid w:val="00BF4157"/>
    <w:rsid w:val="00BF4234"/>
    <w:rsid w:val="00BF601E"/>
    <w:rsid w:val="00BF6151"/>
    <w:rsid w:val="00BF69EA"/>
    <w:rsid w:val="00BF792D"/>
    <w:rsid w:val="00C0309B"/>
    <w:rsid w:val="00C040A8"/>
    <w:rsid w:val="00C053E4"/>
    <w:rsid w:val="00C06C13"/>
    <w:rsid w:val="00C06E7B"/>
    <w:rsid w:val="00C126FA"/>
    <w:rsid w:val="00C13146"/>
    <w:rsid w:val="00C13447"/>
    <w:rsid w:val="00C1431F"/>
    <w:rsid w:val="00C1451D"/>
    <w:rsid w:val="00C159D3"/>
    <w:rsid w:val="00C15A41"/>
    <w:rsid w:val="00C15EFA"/>
    <w:rsid w:val="00C162D5"/>
    <w:rsid w:val="00C16C3A"/>
    <w:rsid w:val="00C171E0"/>
    <w:rsid w:val="00C2019B"/>
    <w:rsid w:val="00C20348"/>
    <w:rsid w:val="00C20EC1"/>
    <w:rsid w:val="00C213FB"/>
    <w:rsid w:val="00C22193"/>
    <w:rsid w:val="00C23933"/>
    <w:rsid w:val="00C24F46"/>
    <w:rsid w:val="00C25463"/>
    <w:rsid w:val="00C27010"/>
    <w:rsid w:val="00C32625"/>
    <w:rsid w:val="00C33055"/>
    <w:rsid w:val="00C35116"/>
    <w:rsid w:val="00C3534B"/>
    <w:rsid w:val="00C3537D"/>
    <w:rsid w:val="00C36312"/>
    <w:rsid w:val="00C37764"/>
    <w:rsid w:val="00C4086C"/>
    <w:rsid w:val="00C408A8"/>
    <w:rsid w:val="00C4101C"/>
    <w:rsid w:val="00C41F2E"/>
    <w:rsid w:val="00C42E05"/>
    <w:rsid w:val="00C4417B"/>
    <w:rsid w:val="00C450CC"/>
    <w:rsid w:val="00C4525B"/>
    <w:rsid w:val="00C4597C"/>
    <w:rsid w:val="00C4628C"/>
    <w:rsid w:val="00C50500"/>
    <w:rsid w:val="00C51A61"/>
    <w:rsid w:val="00C52888"/>
    <w:rsid w:val="00C52D30"/>
    <w:rsid w:val="00C54827"/>
    <w:rsid w:val="00C5568C"/>
    <w:rsid w:val="00C55943"/>
    <w:rsid w:val="00C60707"/>
    <w:rsid w:val="00C60809"/>
    <w:rsid w:val="00C610AA"/>
    <w:rsid w:val="00C6187A"/>
    <w:rsid w:val="00C618C1"/>
    <w:rsid w:val="00C61C0B"/>
    <w:rsid w:val="00C61DAB"/>
    <w:rsid w:val="00C62342"/>
    <w:rsid w:val="00C631EB"/>
    <w:rsid w:val="00C63A1D"/>
    <w:rsid w:val="00C64456"/>
    <w:rsid w:val="00C6449E"/>
    <w:rsid w:val="00C649AB"/>
    <w:rsid w:val="00C6521B"/>
    <w:rsid w:val="00C6619C"/>
    <w:rsid w:val="00C6642A"/>
    <w:rsid w:val="00C664F9"/>
    <w:rsid w:val="00C66764"/>
    <w:rsid w:val="00C667AD"/>
    <w:rsid w:val="00C7042A"/>
    <w:rsid w:val="00C70ACE"/>
    <w:rsid w:val="00C7314C"/>
    <w:rsid w:val="00C73AF3"/>
    <w:rsid w:val="00C75754"/>
    <w:rsid w:val="00C75D52"/>
    <w:rsid w:val="00C75D72"/>
    <w:rsid w:val="00C75F05"/>
    <w:rsid w:val="00C76082"/>
    <w:rsid w:val="00C77605"/>
    <w:rsid w:val="00C805A1"/>
    <w:rsid w:val="00C80829"/>
    <w:rsid w:val="00C81CF4"/>
    <w:rsid w:val="00C83E83"/>
    <w:rsid w:val="00C84C14"/>
    <w:rsid w:val="00C84CD1"/>
    <w:rsid w:val="00C870FC"/>
    <w:rsid w:val="00C900AF"/>
    <w:rsid w:val="00C9018F"/>
    <w:rsid w:val="00C903BB"/>
    <w:rsid w:val="00C905E8"/>
    <w:rsid w:val="00C90774"/>
    <w:rsid w:val="00C911D5"/>
    <w:rsid w:val="00C91AA2"/>
    <w:rsid w:val="00C92CA1"/>
    <w:rsid w:val="00C93356"/>
    <w:rsid w:val="00C95EA6"/>
    <w:rsid w:val="00C9624D"/>
    <w:rsid w:val="00C975B9"/>
    <w:rsid w:val="00C97FB7"/>
    <w:rsid w:val="00CA0175"/>
    <w:rsid w:val="00CA07E1"/>
    <w:rsid w:val="00CA0FF2"/>
    <w:rsid w:val="00CA10B6"/>
    <w:rsid w:val="00CA1A75"/>
    <w:rsid w:val="00CA1B32"/>
    <w:rsid w:val="00CA1F8F"/>
    <w:rsid w:val="00CA48D3"/>
    <w:rsid w:val="00CA4B71"/>
    <w:rsid w:val="00CA6197"/>
    <w:rsid w:val="00CA7474"/>
    <w:rsid w:val="00CA7F03"/>
    <w:rsid w:val="00CB0443"/>
    <w:rsid w:val="00CB049E"/>
    <w:rsid w:val="00CB0666"/>
    <w:rsid w:val="00CB0D6F"/>
    <w:rsid w:val="00CB2C6A"/>
    <w:rsid w:val="00CB2FFD"/>
    <w:rsid w:val="00CB35B4"/>
    <w:rsid w:val="00CB35EF"/>
    <w:rsid w:val="00CB3898"/>
    <w:rsid w:val="00CB3CD5"/>
    <w:rsid w:val="00CB460A"/>
    <w:rsid w:val="00CB4B85"/>
    <w:rsid w:val="00CB5861"/>
    <w:rsid w:val="00CC145B"/>
    <w:rsid w:val="00CC1C65"/>
    <w:rsid w:val="00CC25CA"/>
    <w:rsid w:val="00CC3B30"/>
    <w:rsid w:val="00CC3D5B"/>
    <w:rsid w:val="00CC5228"/>
    <w:rsid w:val="00CC53E1"/>
    <w:rsid w:val="00CC578D"/>
    <w:rsid w:val="00CC5D68"/>
    <w:rsid w:val="00CC610F"/>
    <w:rsid w:val="00CC7FF2"/>
    <w:rsid w:val="00CD027F"/>
    <w:rsid w:val="00CD1394"/>
    <w:rsid w:val="00CD14C3"/>
    <w:rsid w:val="00CD1AA9"/>
    <w:rsid w:val="00CD2DED"/>
    <w:rsid w:val="00CD32B0"/>
    <w:rsid w:val="00CD477A"/>
    <w:rsid w:val="00CD52C8"/>
    <w:rsid w:val="00CD56A0"/>
    <w:rsid w:val="00CD585D"/>
    <w:rsid w:val="00CD5C59"/>
    <w:rsid w:val="00CD606D"/>
    <w:rsid w:val="00CD6F6A"/>
    <w:rsid w:val="00CD764D"/>
    <w:rsid w:val="00CE1A3E"/>
    <w:rsid w:val="00CE36D7"/>
    <w:rsid w:val="00CE5DEA"/>
    <w:rsid w:val="00CE774C"/>
    <w:rsid w:val="00CE7C2D"/>
    <w:rsid w:val="00CF0867"/>
    <w:rsid w:val="00CF0969"/>
    <w:rsid w:val="00CF3964"/>
    <w:rsid w:val="00CF4B6B"/>
    <w:rsid w:val="00CF4BEF"/>
    <w:rsid w:val="00CF53B5"/>
    <w:rsid w:val="00CF5CD6"/>
    <w:rsid w:val="00CF68B0"/>
    <w:rsid w:val="00CF7FD1"/>
    <w:rsid w:val="00D00741"/>
    <w:rsid w:val="00D00AD6"/>
    <w:rsid w:val="00D0149C"/>
    <w:rsid w:val="00D02404"/>
    <w:rsid w:val="00D02610"/>
    <w:rsid w:val="00D0301B"/>
    <w:rsid w:val="00D04E81"/>
    <w:rsid w:val="00D05AFC"/>
    <w:rsid w:val="00D07638"/>
    <w:rsid w:val="00D10463"/>
    <w:rsid w:val="00D11757"/>
    <w:rsid w:val="00D13B7C"/>
    <w:rsid w:val="00D13BAA"/>
    <w:rsid w:val="00D15EE1"/>
    <w:rsid w:val="00D1708E"/>
    <w:rsid w:val="00D17BCD"/>
    <w:rsid w:val="00D2015A"/>
    <w:rsid w:val="00D20B22"/>
    <w:rsid w:val="00D212BA"/>
    <w:rsid w:val="00D217C3"/>
    <w:rsid w:val="00D222B8"/>
    <w:rsid w:val="00D222C9"/>
    <w:rsid w:val="00D23807"/>
    <w:rsid w:val="00D238AF"/>
    <w:rsid w:val="00D25499"/>
    <w:rsid w:val="00D27566"/>
    <w:rsid w:val="00D27670"/>
    <w:rsid w:val="00D27ADF"/>
    <w:rsid w:val="00D30622"/>
    <w:rsid w:val="00D31A12"/>
    <w:rsid w:val="00D357A3"/>
    <w:rsid w:val="00D36670"/>
    <w:rsid w:val="00D40228"/>
    <w:rsid w:val="00D410F9"/>
    <w:rsid w:val="00D4235F"/>
    <w:rsid w:val="00D42BB8"/>
    <w:rsid w:val="00D42BE2"/>
    <w:rsid w:val="00D42EC6"/>
    <w:rsid w:val="00D441CC"/>
    <w:rsid w:val="00D44E23"/>
    <w:rsid w:val="00D45D1F"/>
    <w:rsid w:val="00D46265"/>
    <w:rsid w:val="00D520AC"/>
    <w:rsid w:val="00D527DD"/>
    <w:rsid w:val="00D53A3D"/>
    <w:rsid w:val="00D55E27"/>
    <w:rsid w:val="00D56019"/>
    <w:rsid w:val="00D56612"/>
    <w:rsid w:val="00D57C3B"/>
    <w:rsid w:val="00D60940"/>
    <w:rsid w:val="00D63963"/>
    <w:rsid w:val="00D63B87"/>
    <w:rsid w:val="00D63C68"/>
    <w:rsid w:val="00D63D24"/>
    <w:rsid w:val="00D65722"/>
    <w:rsid w:val="00D700CB"/>
    <w:rsid w:val="00D7041D"/>
    <w:rsid w:val="00D719B2"/>
    <w:rsid w:val="00D71B0A"/>
    <w:rsid w:val="00D733B7"/>
    <w:rsid w:val="00D73ED8"/>
    <w:rsid w:val="00D75288"/>
    <w:rsid w:val="00D8090B"/>
    <w:rsid w:val="00D81B88"/>
    <w:rsid w:val="00D82F4E"/>
    <w:rsid w:val="00D82FB6"/>
    <w:rsid w:val="00D8354D"/>
    <w:rsid w:val="00D83877"/>
    <w:rsid w:val="00D83CBA"/>
    <w:rsid w:val="00D84F61"/>
    <w:rsid w:val="00D866C4"/>
    <w:rsid w:val="00D91A0C"/>
    <w:rsid w:val="00D91B34"/>
    <w:rsid w:val="00D92AF7"/>
    <w:rsid w:val="00D92FDA"/>
    <w:rsid w:val="00D9309B"/>
    <w:rsid w:val="00D94824"/>
    <w:rsid w:val="00D9505D"/>
    <w:rsid w:val="00D954E8"/>
    <w:rsid w:val="00D95502"/>
    <w:rsid w:val="00DA05FB"/>
    <w:rsid w:val="00DA067D"/>
    <w:rsid w:val="00DA12E6"/>
    <w:rsid w:val="00DA13DF"/>
    <w:rsid w:val="00DA3259"/>
    <w:rsid w:val="00DA4E0E"/>
    <w:rsid w:val="00DA5573"/>
    <w:rsid w:val="00DA5EF3"/>
    <w:rsid w:val="00DA69F3"/>
    <w:rsid w:val="00DA7CAB"/>
    <w:rsid w:val="00DB0A95"/>
    <w:rsid w:val="00DB0F5C"/>
    <w:rsid w:val="00DB21A1"/>
    <w:rsid w:val="00DB23F8"/>
    <w:rsid w:val="00DB297A"/>
    <w:rsid w:val="00DB5BF2"/>
    <w:rsid w:val="00DB6E17"/>
    <w:rsid w:val="00DB7C35"/>
    <w:rsid w:val="00DC0885"/>
    <w:rsid w:val="00DC0C7C"/>
    <w:rsid w:val="00DC23FE"/>
    <w:rsid w:val="00DC2AF8"/>
    <w:rsid w:val="00DC5E02"/>
    <w:rsid w:val="00DC63D9"/>
    <w:rsid w:val="00DC70DA"/>
    <w:rsid w:val="00DD189F"/>
    <w:rsid w:val="00DD25FE"/>
    <w:rsid w:val="00DD3148"/>
    <w:rsid w:val="00DD3FC7"/>
    <w:rsid w:val="00DD42AB"/>
    <w:rsid w:val="00DD4997"/>
    <w:rsid w:val="00DD4B4A"/>
    <w:rsid w:val="00DD4C84"/>
    <w:rsid w:val="00DD4E74"/>
    <w:rsid w:val="00DE096C"/>
    <w:rsid w:val="00DE0B80"/>
    <w:rsid w:val="00DE1076"/>
    <w:rsid w:val="00DE161B"/>
    <w:rsid w:val="00DE2070"/>
    <w:rsid w:val="00DE3AC9"/>
    <w:rsid w:val="00DE407E"/>
    <w:rsid w:val="00DE5D96"/>
    <w:rsid w:val="00DE660C"/>
    <w:rsid w:val="00DE69A0"/>
    <w:rsid w:val="00DE70B0"/>
    <w:rsid w:val="00DE7A55"/>
    <w:rsid w:val="00DE7AAD"/>
    <w:rsid w:val="00DF0429"/>
    <w:rsid w:val="00DF0CA6"/>
    <w:rsid w:val="00DF1F02"/>
    <w:rsid w:val="00DF208D"/>
    <w:rsid w:val="00DF3078"/>
    <w:rsid w:val="00DF62FD"/>
    <w:rsid w:val="00DF6CE3"/>
    <w:rsid w:val="00DF7BA0"/>
    <w:rsid w:val="00DF7D9E"/>
    <w:rsid w:val="00DF7F7E"/>
    <w:rsid w:val="00E001BF"/>
    <w:rsid w:val="00E00E22"/>
    <w:rsid w:val="00E04F89"/>
    <w:rsid w:val="00E051C8"/>
    <w:rsid w:val="00E05BE2"/>
    <w:rsid w:val="00E0687E"/>
    <w:rsid w:val="00E06AC6"/>
    <w:rsid w:val="00E06D21"/>
    <w:rsid w:val="00E06F71"/>
    <w:rsid w:val="00E073AE"/>
    <w:rsid w:val="00E0742D"/>
    <w:rsid w:val="00E076D3"/>
    <w:rsid w:val="00E1011B"/>
    <w:rsid w:val="00E106CB"/>
    <w:rsid w:val="00E10DEA"/>
    <w:rsid w:val="00E1174A"/>
    <w:rsid w:val="00E1222E"/>
    <w:rsid w:val="00E13172"/>
    <w:rsid w:val="00E131CC"/>
    <w:rsid w:val="00E14534"/>
    <w:rsid w:val="00E15958"/>
    <w:rsid w:val="00E15DE5"/>
    <w:rsid w:val="00E15E35"/>
    <w:rsid w:val="00E16E6F"/>
    <w:rsid w:val="00E16F46"/>
    <w:rsid w:val="00E17043"/>
    <w:rsid w:val="00E17349"/>
    <w:rsid w:val="00E20043"/>
    <w:rsid w:val="00E2053B"/>
    <w:rsid w:val="00E20B36"/>
    <w:rsid w:val="00E20EC2"/>
    <w:rsid w:val="00E21032"/>
    <w:rsid w:val="00E2154F"/>
    <w:rsid w:val="00E22FCB"/>
    <w:rsid w:val="00E2305E"/>
    <w:rsid w:val="00E2324A"/>
    <w:rsid w:val="00E23A3A"/>
    <w:rsid w:val="00E247FC"/>
    <w:rsid w:val="00E24DD7"/>
    <w:rsid w:val="00E27125"/>
    <w:rsid w:val="00E27677"/>
    <w:rsid w:val="00E3019B"/>
    <w:rsid w:val="00E317BE"/>
    <w:rsid w:val="00E31E0A"/>
    <w:rsid w:val="00E3299A"/>
    <w:rsid w:val="00E33023"/>
    <w:rsid w:val="00E3314D"/>
    <w:rsid w:val="00E346ED"/>
    <w:rsid w:val="00E35068"/>
    <w:rsid w:val="00E35FB3"/>
    <w:rsid w:val="00E361CF"/>
    <w:rsid w:val="00E37366"/>
    <w:rsid w:val="00E3789B"/>
    <w:rsid w:val="00E37E23"/>
    <w:rsid w:val="00E409A2"/>
    <w:rsid w:val="00E419FD"/>
    <w:rsid w:val="00E41E54"/>
    <w:rsid w:val="00E41E95"/>
    <w:rsid w:val="00E42F29"/>
    <w:rsid w:val="00E4320B"/>
    <w:rsid w:val="00E4385A"/>
    <w:rsid w:val="00E44453"/>
    <w:rsid w:val="00E4481F"/>
    <w:rsid w:val="00E44DB2"/>
    <w:rsid w:val="00E45235"/>
    <w:rsid w:val="00E45489"/>
    <w:rsid w:val="00E45868"/>
    <w:rsid w:val="00E45F47"/>
    <w:rsid w:val="00E50DF8"/>
    <w:rsid w:val="00E51606"/>
    <w:rsid w:val="00E5186D"/>
    <w:rsid w:val="00E51FEC"/>
    <w:rsid w:val="00E54795"/>
    <w:rsid w:val="00E54E45"/>
    <w:rsid w:val="00E568B5"/>
    <w:rsid w:val="00E57E0A"/>
    <w:rsid w:val="00E57EF3"/>
    <w:rsid w:val="00E57F56"/>
    <w:rsid w:val="00E62746"/>
    <w:rsid w:val="00E63B98"/>
    <w:rsid w:val="00E65B3E"/>
    <w:rsid w:val="00E66E22"/>
    <w:rsid w:val="00E70139"/>
    <w:rsid w:val="00E70284"/>
    <w:rsid w:val="00E7115B"/>
    <w:rsid w:val="00E71F84"/>
    <w:rsid w:val="00E722CB"/>
    <w:rsid w:val="00E724A6"/>
    <w:rsid w:val="00E72961"/>
    <w:rsid w:val="00E731C5"/>
    <w:rsid w:val="00E7478E"/>
    <w:rsid w:val="00E76656"/>
    <w:rsid w:val="00E7682F"/>
    <w:rsid w:val="00E77A49"/>
    <w:rsid w:val="00E77A75"/>
    <w:rsid w:val="00E77E2B"/>
    <w:rsid w:val="00E8067D"/>
    <w:rsid w:val="00E81F3D"/>
    <w:rsid w:val="00E8225A"/>
    <w:rsid w:val="00E8386B"/>
    <w:rsid w:val="00E83B9A"/>
    <w:rsid w:val="00E84471"/>
    <w:rsid w:val="00E84AD8"/>
    <w:rsid w:val="00E85461"/>
    <w:rsid w:val="00E86AE4"/>
    <w:rsid w:val="00E873F4"/>
    <w:rsid w:val="00E92F05"/>
    <w:rsid w:val="00E931E9"/>
    <w:rsid w:val="00E945B7"/>
    <w:rsid w:val="00E971FA"/>
    <w:rsid w:val="00E9725D"/>
    <w:rsid w:val="00EA117C"/>
    <w:rsid w:val="00EA22BD"/>
    <w:rsid w:val="00EA28A7"/>
    <w:rsid w:val="00EA39BC"/>
    <w:rsid w:val="00EA4007"/>
    <w:rsid w:val="00EA4C2B"/>
    <w:rsid w:val="00EA4ED5"/>
    <w:rsid w:val="00EA51BA"/>
    <w:rsid w:val="00EA61E5"/>
    <w:rsid w:val="00EA71D5"/>
    <w:rsid w:val="00EB02F9"/>
    <w:rsid w:val="00EB1195"/>
    <w:rsid w:val="00EB1B23"/>
    <w:rsid w:val="00EB1FD2"/>
    <w:rsid w:val="00EB2B78"/>
    <w:rsid w:val="00EB386B"/>
    <w:rsid w:val="00EB42C3"/>
    <w:rsid w:val="00EB4A66"/>
    <w:rsid w:val="00EB4EC4"/>
    <w:rsid w:val="00EB5942"/>
    <w:rsid w:val="00EC023B"/>
    <w:rsid w:val="00EC1566"/>
    <w:rsid w:val="00EC1E78"/>
    <w:rsid w:val="00EC2208"/>
    <w:rsid w:val="00EC41A2"/>
    <w:rsid w:val="00EC4F33"/>
    <w:rsid w:val="00EC56A0"/>
    <w:rsid w:val="00EC574B"/>
    <w:rsid w:val="00EC5E42"/>
    <w:rsid w:val="00EC62D9"/>
    <w:rsid w:val="00EC6831"/>
    <w:rsid w:val="00EC6F9F"/>
    <w:rsid w:val="00EC7023"/>
    <w:rsid w:val="00EC735D"/>
    <w:rsid w:val="00EC7CE2"/>
    <w:rsid w:val="00ED0A7F"/>
    <w:rsid w:val="00ED148D"/>
    <w:rsid w:val="00ED1E00"/>
    <w:rsid w:val="00ED2708"/>
    <w:rsid w:val="00ED31DF"/>
    <w:rsid w:val="00ED3C65"/>
    <w:rsid w:val="00ED467C"/>
    <w:rsid w:val="00ED53E6"/>
    <w:rsid w:val="00ED5F79"/>
    <w:rsid w:val="00EE089A"/>
    <w:rsid w:val="00EE094D"/>
    <w:rsid w:val="00EE0C8D"/>
    <w:rsid w:val="00EE0CCA"/>
    <w:rsid w:val="00EE0CDD"/>
    <w:rsid w:val="00EE0FFC"/>
    <w:rsid w:val="00EE1324"/>
    <w:rsid w:val="00EE1EC1"/>
    <w:rsid w:val="00EE23F5"/>
    <w:rsid w:val="00EE2554"/>
    <w:rsid w:val="00EE3DD7"/>
    <w:rsid w:val="00EE4291"/>
    <w:rsid w:val="00EE48FC"/>
    <w:rsid w:val="00EE49DE"/>
    <w:rsid w:val="00EE5840"/>
    <w:rsid w:val="00EE63D1"/>
    <w:rsid w:val="00EE657A"/>
    <w:rsid w:val="00EE72CD"/>
    <w:rsid w:val="00EE762A"/>
    <w:rsid w:val="00EF11DC"/>
    <w:rsid w:val="00EF3CCA"/>
    <w:rsid w:val="00EF5419"/>
    <w:rsid w:val="00EF668D"/>
    <w:rsid w:val="00F003F2"/>
    <w:rsid w:val="00F007A8"/>
    <w:rsid w:val="00F009BC"/>
    <w:rsid w:val="00F00B6C"/>
    <w:rsid w:val="00F015F3"/>
    <w:rsid w:val="00F021D3"/>
    <w:rsid w:val="00F0228C"/>
    <w:rsid w:val="00F0341C"/>
    <w:rsid w:val="00F03C5F"/>
    <w:rsid w:val="00F03C9C"/>
    <w:rsid w:val="00F0475D"/>
    <w:rsid w:val="00F051DB"/>
    <w:rsid w:val="00F05EF9"/>
    <w:rsid w:val="00F06EB6"/>
    <w:rsid w:val="00F10EE8"/>
    <w:rsid w:val="00F112FB"/>
    <w:rsid w:val="00F129E5"/>
    <w:rsid w:val="00F12D00"/>
    <w:rsid w:val="00F13443"/>
    <w:rsid w:val="00F1346E"/>
    <w:rsid w:val="00F136C0"/>
    <w:rsid w:val="00F13833"/>
    <w:rsid w:val="00F141F4"/>
    <w:rsid w:val="00F150EB"/>
    <w:rsid w:val="00F167B4"/>
    <w:rsid w:val="00F17055"/>
    <w:rsid w:val="00F1779F"/>
    <w:rsid w:val="00F20ACE"/>
    <w:rsid w:val="00F20B1B"/>
    <w:rsid w:val="00F20D32"/>
    <w:rsid w:val="00F21297"/>
    <w:rsid w:val="00F23299"/>
    <w:rsid w:val="00F24BB4"/>
    <w:rsid w:val="00F2504F"/>
    <w:rsid w:val="00F26E4C"/>
    <w:rsid w:val="00F2762D"/>
    <w:rsid w:val="00F30522"/>
    <w:rsid w:val="00F305C4"/>
    <w:rsid w:val="00F30C47"/>
    <w:rsid w:val="00F312EF"/>
    <w:rsid w:val="00F32A1B"/>
    <w:rsid w:val="00F33172"/>
    <w:rsid w:val="00F3351E"/>
    <w:rsid w:val="00F33D01"/>
    <w:rsid w:val="00F33D36"/>
    <w:rsid w:val="00F34AF5"/>
    <w:rsid w:val="00F35E80"/>
    <w:rsid w:val="00F369C7"/>
    <w:rsid w:val="00F36F92"/>
    <w:rsid w:val="00F4068E"/>
    <w:rsid w:val="00F42F75"/>
    <w:rsid w:val="00F447D5"/>
    <w:rsid w:val="00F45096"/>
    <w:rsid w:val="00F45572"/>
    <w:rsid w:val="00F4598E"/>
    <w:rsid w:val="00F45A2B"/>
    <w:rsid w:val="00F4656B"/>
    <w:rsid w:val="00F4721B"/>
    <w:rsid w:val="00F503E2"/>
    <w:rsid w:val="00F5050E"/>
    <w:rsid w:val="00F50D94"/>
    <w:rsid w:val="00F51802"/>
    <w:rsid w:val="00F51C8D"/>
    <w:rsid w:val="00F54749"/>
    <w:rsid w:val="00F55B8A"/>
    <w:rsid w:val="00F56A43"/>
    <w:rsid w:val="00F5736E"/>
    <w:rsid w:val="00F57E27"/>
    <w:rsid w:val="00F60273"/>
    <w:rsid w:val="00F6086D"/>
    <w:rsid w:val="00F610A9"/>
    <w:rsid w:val="00F611EF"/>
    <w:rsid w:val="00F6394B"/>
    <w:rsid w:val="00F64C10"/>
    <w:rsid w:val="00F6521D"/>
    <w:rsid w:val="00F65398"/>
    <w:rsid w:val="00F67C64"/>
    <w:rsid w:val="00F70378"/>
    <w:rsid w:val="00F70697"/>
    <w:rsid w:val="00F71113"/>
    <w:rsid w:val="00F713E7"/>
    <w:rsid w:val="00F71C1A"/>
    <w:rsid w:val="00F722D7"/>
    <w:rsid w:val="00F725D2"/>
    <w:rsid w:val="00F73184"/>
    <w:rsid w:val="00F73678"/>
    <w:rsid w:val="00F7400C"/>
    <w:rsid w:val="00F74295"/>
    <w:rsid w:val="00F7436B"/>
    <w:rsid w:val="00F749A8"/>
    <w:rsid w:val="00F74BEB"/>
    <w:rsid w:val="00F7654E"/>
    <w:rsid w:val="00F77123"/>
    <w:rsid w:val="00F77CEA"/>
    <w:rsid w:val="00F77FCA"/>
    <w:rsid w:val="00F82230"/>
    <w:rsid w:val="00F82E40"/>
    <w:rsid w:val="00F834D4"/>
    <w:rsid w:val="00F83F5E"/>
    <w:rsid w:val="00F84078"/>
    <w:rsid w:val="00F84320"/>
    <w:rsid w:val="00F8492E"/>
    <w:rsid w:val="00F84B83"/>
    <w:rsid w:val="00F864EA"/>
    <w:rsid w:val="00F86DC4"/>
    <w:rsid w:val="00F86F96"/>
    <w:rsid w:val="00F872A7"/>
    <w:rsid w:val="00F87705"/>
    <w:rsid w:val="00F90982"/>
    <w:rsid w:val="00F91C84"/>
    <w:rsid w:val="00F9205A"/>
    <w:rsid w:val="00F92CA1"/>
    <w:rsid w:val="00F9417B"/>
    <w:rsid w:val="00F944C3"/>
    <w:rsid w:val="00F9583B"/>
    <w:rsid w:val="00F966ED"/>
    <w:rsid w:val="00FA0551"/>
    <w:rsid w:val="00FA1880"/>
    <w:rsid w:val="00FA29CE"/>
    <w:rsid w:val="00FA3316"/>
    <w:rsid w:val="00FA343E"/>
    <w:rsid w:val="00FA3484"/>
    <w:rsid w:val="00FA3C2C"/>
    <w:rsid w:val="00FA4278"/>
    <w:rsid w:val="00FA4882"/>
    <w:rsid w:val="00FA72B0"/>
    <w:rsid w:val="00FB0C4B"/>
    <w:rsid w:val="00FB0D80"/>
    <w:rsid w:val="00FB20AE"/>
    <w:rsid w:val="00FB21FA"/>
    <w:rsid w:val="00FB2B07"/>
    <w:rsid w:val="00FB39D4"/>
    <w:rsid w:val="00FB3C7B"/>
    <w:rsid w:val="00FB4621"/>
    <w:rsid w:val="00FB502A"/>
    <w:rsid w:val="00FB50E1"/>
    <w:rsid w:val="00FB76B8"/>
    <w:rsid w:val="00FB7BB4"/>
    <w:rsid w:val="00FC02D6"/>
    <w:rsid w:val="00FC0BDF"/>
    <w:rsid w:val="00FC187B"/>
    <w:rsid w:val="00FC2582"/>
    <w:rsid w:val="00FC25F6"/>
    <w:rsid w:val="00FC2B12"/>
    <w:rsid w:val="00FC31AC"/>
    <w:rsid w:val="00FC34C7"/>
    <w:rsid w:val="00FC5349"/>
    <w:rsid w:val="00FC57E1"/>
    <w:rsid w:val="00FC6015"/>
    <w:rsid w:val="00FD161C"/>
    <w:rsid w:val="00FD1896"/>
    <w:rsid w:val="00FD4168"/>
    <w:rsid w:val="00FD4263"/>
    <w:rsid w:val="00FD46F1"/>
    <w:rsid w:val="00FD5600"/>
    <w:rsid w:val="00FD563C"/>
    <w:rsid w:val="00FD5FFE"/>
    <w:rsid w:val="00FD6D39"/>
    <w:rsid w:val="00FE0390"/>
    <w:rsid w:val="00FE11C8"/>
    <w:rsid w:val="00FE1737"/>
    <w:rsid w:val="00FE2465"/>
    <w:rsid w:val="00FE2C44"/>
    <w:rsid w:val="00FE2F44"/>
    <w:rsid w:val="00FE30DB"/>
    <w:rsid w:val="00FE393D"/>
    <w:rsid w:val="00FE42C0"/>
    <w:rsid w:val="00FE4B16"/>
    <w:rsid w:val="00FE4C62"/>
    <w:rsid w:val="00FE53DB"/>
    <w:rsid w:val="00FE5A90"/>
    <w:rsid w:val="00FE5AB0"/>
    <w:rsid w:val="00FE611A"/>
    <w:rsid w:val="00FE6ADB"/>
    <w:rsid w:val="00FE7A98"/>
    <w:rsid w:val="00FF1878"/>
    <w:rsid w:val="00FF1A21"/>
    <w:rsid w:val="00FF1C5E"/>
    <w:rsid w:val="00FF2E3F"/>
    <w:rsid w:val="00FF2F33"/>
    <w:rsid w:val="00FF3079"/>
    <w:rsid w:val="00FF338D"/>
    <w:rsid w:val="00FF46C9"/>
    <w:rsid w:val="00FF4953"/>
    <w:rsid w:val="00FF4E25"/>
    <w:rsid w:val="00FF57C0"/>
    <w:rsid w:val="00FF6010"/>
    <w:rsid w:val="03DC5270"/>
    <w:rsid w:val="13D94DDD"/>
    <w:rsid w:val="152A012C"/>
    <w:rsid w:val="25932F8E"/>
    <w:rsid w:val="3F3EFAC7"/>
    <w:rsid w:val="436270F6"/>
    <w:rsid w:val="44FE4157"/>
    <w:rsid w:val="4DFD162F"/>
    <w:rsid w:val="6225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0A9CA"/>
  <w15:docId w15:val="{475FAC97-36FA-4573-B348-2E822DC0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1A"/>
    <w:rPr>
      <w:sz w:val="24"/>
      <w:szCs w:val="24"/>
    </w:rPr>
  </w:style>
  <w:style w:type="paragraph" w:styleId="Heading1">
    <w:name w:val="heading 1"/>
    <w:basedOn w:val="Normal"/>
    <w:next w:val="Normal"/>
    <w:qFormat/>
    <w:rsid w:val="009161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161A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2F6D"/>
    <w:rPr>
      <w:color w:val="0000FF"/>
      <w:u w:val="single"/>
    </w:rPr>
  </w:style>
  <w:style w:type="paragraph" w:styleId="BalloonText">
    <w:name w:val="Balloon Text"/>
    <w:basedOn w:val="Normal"/>
    <w:semiHidden/>
    <w:rsid w:val="00E23A3A"/>
    <w:rPr>
      <w:rFonts w:ascii="Tahoma" w:hAnsi="Tahoma" w:cs="Tahoma"/>
      <w:sz w:val="16"/>
      <w:szCs w:val="16"/>
    </w:rPr>
  </w:style>
  <w:style w:type="paragraph" w:styleId="Title">
    <w:name w:val="Title"/>
    <w:basedOn w:val="Normal"/>
    <w:qFormat/>
    <w:rsid w:val="009161AE"/>
    <w:pPr>
      <w:spacing w:before="240" w:after="60"/>
      <w:jc w:val="center"/>
      <w:outlineLvl w:val="0"/>
    </w:pPr>
    <w:rPr>
      <w:rFonts w:ascii="Arial" w:hAnsi="Arial" w:cs="Arial"/>
      <w:b/>
      <w:bCs/>
      <w:kern w:val="28"/>
      <w:sz w:val="32"/>
      <w:szCs w:val="32"/>
    </w:rPr>
  </w:style>
  <w:style w:type="paragraph" w:styleId="BodyText">
    <w:name w:val="Body Text"/>
    <w:basedOn w:val="Normal"/>
    <w:link w:val="BodyTextChar"/>
    <w:rsid w:val="009161AE"/>
    <w:pPr>
      <w:spacing w:after="120"/>
    </w:pPr>
  </w:style>
  <w:style w:type="paragraph" w:styleId="Subtitle">
    <w:name w:val="Subtitle"/>
    <w:basedOn w:val="Normal"/>
    <w:qFormat/>
    <w:rsid w:val="009161AE"/>
    <w:pPr>
      <w:spacing w:after="60"/>
      <w:jc w:val="center"/>
      <w:outlineLvl w:val="1"/>
    </w:pPr>
    <w:rPr>
      <w:rFonts w:ascii="Arial" w:hAnsi="Arial" w:cs="Arial"/>
    </w:rPr>
  </w:style>
  <w:style w:type="paragraph" w:customStyle="1" w:styleId="Byline">
    <w:name w:val="Byline"/>
    <w:basedOn w:val="BodyText"/>
    <w:rsid w:val="009161AE"/>
  </w:style>
  <w:style w:type="character" w:styleId="CommentReference">
    <w:name w:val="annotation reference"/>
    <w:rsid w:val="000B6C8E"/>
    <w:rPr>
      <w:sz w:val="16"/>
      <w:szCs w:val="16"/>
    </w:rPr>
  </w:style>
  <w:style w:type="paragraph" w:styleId="CommentText">
    <w:name w:val="annotation text"/>
    <w:basedOn w:val="Normal"/>
    <w:link w:val="CommentTextChar"/>
    <w:rsid w:val="000B6C8E"/>
    <w:rPr>
      <w:sz w:val="20"/>
      <w:szCs w:val="20"/>
    </w:rPr>
  </w:style>
  <w:style w:type="character" w:customStyle="1" w:styleId="CommentTextChar">
    <w:name w:val="Comment Text Char"/>
    <w:basedOn w:val="DefaultParagraphFont"/>
    <w:link w:val="CommentText"/>
    <w:rsid w:val="000B6C8E"/>
  </w:style>
  <w:style w:type="paragraph" w:styleId="CommentSubject">
    <w:name w:val="annotation subject"/>
    <w:basedOn w:val="CommentText"/>
    <w:next w:val="CommentText"/>
    <w:link w:val="CommentSubjectChar"/>
    <w:rsid w:val="000B6C8E"/>
    <w:rPr>
      <w:b/>
      <w:bCs/>
    </w:rPr>
  </w:style>
  <w:style w:type="character" w:customStyle="1" w:styleId="CommentSubjectChar">
    <w:name w:val="Comment Subject Char"/>
    <w:link w:val="CommentSubject"/>
    <w:rsid w:val="000B6C8E"/>
    <w:rPr>
      <w:b/>
      <w:bCs/>
    </w:rPr>
  </w:style>
  <w:style w:type="character" w:customStyle="1" w:styleId="ICBAbold">
    <w:name w:val="ICBA bold"/>
    <w:rsid w:val="008C048D"/>
    <w:rPr>
      <w:b/>
    </w:rPr>
  </w:style>
  <w:style w:type="character" w:customStyle="1" w:styleId="ICBAital">
    <w:name w:val="ICBA ital"/>
    <w:rsid w:val="008C048D"/>
    <w:rPr>
      <w:i/>
    </w:rPr>
  </w:style>
  <w:style w:type="character" w:customStyle="1" w:styleId="ICBAhyperlinks">
    <w:name w:val="ICBA hyperlinks"/>
    <w:rsid w:val="008C048D"/>
    <w:rPr>
      <w:b/>
      <w:i/>
    </w:rPr>
  </w:style>
  <w:style w:type="character" w:customStyle="1" w:styleId="icbabold0">
    <w:name w:val="icbabold"/>
    <w:rsid w:val="00675A4E"/>
    <w:rPr>
      <w:b/>
      <w:bCs/>
    </w:rPr>
  </w:style>
  <w:style w:type="character" w:customStyle="1" w:styleId="BodyTextChar">
    <w:name w:val="Body Text Char"/>
    <w:link w:val="BodyText"/>
    <w:rsid w:val="008C048D"/>
    <w:rPr>
      <w:sz w:val="24"/>
      <w:szCs w:val="24"/>
    </w:rPr>
  </w:style>
  <w:style w:type="paragraph" w:customStyle="1" w:styleId="DarkList-Accent31">
    <w:name w:val="Dark List - Accent 31"/>
    <w:hidden/>
    <w:uiPriority w:val="99"/>
    <w:semiHidden/>
    <w:rsid w:val="003140CE"/>
    <w:rPr>
      <w:sz w:val="24"/>
      <w:szCs w:val="24"/>
    </w:rPr>
  </w:style>
  <w:style w:type="paragraph" w:customStyle="1" w:styleId="LightList-Accent31">
    <w:name w:val="Light List - Accent 31"/>
    <w:hidden/>
    <w:uiPriority w:val="71"/>
    <w:rsid w:val="007773DD"/>
    <w:rPr>
      <w:sz w:val="24"/>
      <w:szCs w:val="24"/>
    </w:rPr>
  </w:style>
  <w:style w:type="paragraph" w:customStyle="1" w:styleId="MediumList2-Accent21">
    <w:name w:val="Medium List 2 - Accent 21"/>
    <w:hidden/>
    <w:uiPriority w:val="99"/>
    <w:semiHidden/>
    <w:rsid w:val="00C42E05"/>
    <w:rPr>
      <w:sz w:val="24"/>
      <w:szCs w:val="24"/>
    </w:rPr>
  </w:style>
  <w:style w:type="paragraph" w:customStyle="1" w:styleId="ColorfulShading-Accent11">
    <w:name w:val="Colorful Shading - Accent 11"/>
    <w:hidden/>
    <w:uiPriority w:val="71"/>
    <w:rsid w:val="007E4553"/>
    <w:rPr>
      <w:sz w:val="24"/>
      <w:szCs w:val="24"/>
    </w:rPr>
  </w:style>
  <w:style w:type="paragraph" w:styleId="ListParagraph">
    <w:name w:val="List Paragraph"/>
    <w:basedOn w:val="Normal"/>
    <w:uiPriority w:val="34"/>
    <w:qFormat/>
    <w:rsid w:val="00F82230"/>
    <w:pPr>
      <w:ind w:left="720"/>
      <w:contextualSpacing/>
    </w:pPr>
  </w:style>
  <w:style w:type="paragraph" w:styleId="Revision">
    <w:name w:val="Revision"/>
    <w:hidden/>
    <w:uiPriority w:val="99"/>
    <w:semiHidden/>
    <w:rsid w:val="00A42015"/>
    <w:rPr>
      <w:sz w:val="24"/>
      <w:szCs w:val="24"/>
    </w:rPr>
  </w:style>
  <w:style w:type="character" w:customStyle="1" w:styleId="emailaddress">
    <w:name w:val="emailaddress"/>
    <w:basedOn w:val="DefaultParagraphFont"/>
    <w:rsid w:val="004B5849"/>
  </w:style>
  <w:style w:type="character" w:styleId="FollowedHyperlink">
    <w:name w:val="FollowedHyperlink"/>
    <w:basedOn w:val="DefaultParagraphFont"/>
    <w:semiHidden/>
    <w:unhideWhenUsed/>
    <w:rsid w:val="001D46E3"/>
    <w:rPr>
      <w:color w:val="800080" w:themeColor="followedHyperlink"/>
      <w:u w:val="single"/>
    </w:rPr>
  </w:style>
  <w:style w:type="character" w:customStyle="1" w:styleId="UnresolvedMention1">
    <w:name w:val="Unresolved Mention1"/>
    <w:basedOn w:val="DefaultParagraphFont"/>
    <w:uiPriority w:val="99"/>
    <w:semiHidden/>
    <w:unhideWhenUsed/>
    <w:rsid w:val="0080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7006">
      <w:bodyDiv w:val="1"/>
      <w:marLeft w:val="0"/>
      <w:marRight w:val="0"/>
      <w:marTop w:val="0"/>
      <w:marBottom w:val="0"/>
      <w:divBdr>
        <w:top w:val="none" w:sz="0" w:space="0" w:color="auto"/>
        <w:left w:val="none" w:sz="0" w:space="0" w:color="auto"/>
        <w:bottom w:val="none" w:sz="0" w:space="0" w:color="auto"/>
        <w:right w:val="none" w:sz="0" w:space="0" w:color="auto"/>
      </w:divBdr>
    </w:div>
    <w:div w:id="1092094597">
      <w:bodyDiv w:val="1"/>
      <w:marLeft w:val="0"/>
      <w:marRight w:val="0"/>
      <w:marTop w:val="0"/>
      <w:marBottom w:val="0"/>
      <w:divBdr>
        <w:top w:val="none" w:sz="0" w:space="0" w:color="auto"/>
        <w:left w:val="none" w:sz="0" w:space="0" w:color="auto"/>
        <w:bottom w:val="none" w:sz="0" w:space="0" w:color="auto"/>
        <w:right w:val="none" w:sz="0" w:space="0" w:color="auto"/>
      </w:divBdr>
    </w:div>
    <w:div w:id="1116951703">
      <w:bodyDiv w:val="1"/>
      <w:marLeft w:val="0"/>
      <w:marRight w:val="0"/>
      <w:marTop w:val="0"/>
      <w:marBottom w:val="0"/>
      <w:divBdr>
        <w:top w:val="none" w:sz="0" w:space="0" w:color="auto"/>
        <w:left w:val="none" w:sz="0" w:space="0" w:color="auto"/>
        <w:bottom w:val="none" w:sz="0" w:space="0" w:color="auto"/>
        <w:right w:val="none" w:sz="0" w:space="0" w:color="auto"/>
      </w:divBdr>
    </w:div>
    <w:div w:id="1584679001">
      <w:bodyDiv w:val="1"/>
      <w:marLeft w:val="0"/>
      <w:marRight w:val="0"/>
      <w:marTop w:val="0"/>
      <w:marBottom w:val="0"/>
      <w:divBdr>
        <w:top w:val="none" w:sz="0" w:space="0" w:color="auto"/>
        <w:left w:val="none" w:sz="0" w:space="0" w:color="auto"/>
        <w:bottom w:val="none" w:sz="0" w:space="0" w:color="auto"/>
        <w:right w:val="none" w:sz="0" w:space="0" w:color="auto"/>
      </w:divBdr>
    </w:div>
    <w:div w:id="1828132419">
      <w:bodyDiv w:val="1"/>
      <w:marLeft w:val="0"/>
      <w:marRight w:val="0"/>
      <w:marTop w:val="0"/>
      <w:marBottom w:val="0"/>
      <w:divBdr>
        <w:top w:val="none" w:sz="0" w:space="0" w:color="auto"/>
        <w:left w:val="none" w:sz="0" w:space="0" w:color="auto"/>
        <w:bottom w:val="none" w:sz="0" w:space="0" w:color="auto"/>
        <w:right w:val="none" w:sz="0" w:space="0" w:color="auto"/>
      </w:divBdr>
    </w:div>
    <w:div w:id="1835028886">
      <w:bodyDiv w:val="1"/>
      <w:marLeft w:val="0"/>
      <w:marRight w:val="0"/>
      <w:marTop w:val="0"/>
      <w:marBottom w:val="0"/>
      <w:divBdr>
        <w:top w:val="none" w:sz="0" w:space="0" w:color="auto"/>
        <w:left w:val="none" w:sz="0" w:space="0" w:color="auto"/>
        <w:bottom w:val="none" w:sz="0" w:space="0" w:color="auto"/>
        <w:right w:val="none" w:sz="0" w:space="0" w:color="auto"/>
      </w:divBdr>
    </w:div>
    <w:div w:id="1944024823">
      <w:bodyDiv w:val="1"/>
      <w:marLeft w:val="0"/>
      <w:marRight w:val="0"/>
      <w:marTop w:val="0"/>
      <w:marBottom w:val="0"/>
      <w:divBdr>
        <w:top w:val="none" w:sz="0" w:space="0" w:color="auto"/>
        <w:left w:val="none" w:sz="0" w:space="0" w:color="auto"/>
        <w:bottom w:val="none" w:sz="0" w:space="0" w:color="auto"/>
        <w:right w:val="none" w:sz="0" w:space="0" w:color="auto"/>
      </w:divBdr>
    </w:div>
    <w:div w:id="21110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0A738-0CFD-44C5-9D98-AE3D02A2B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Beware Falling Rates:  Will Margin Compression Accompany Lower Rates</vt:lpstr>
    </vt:vector>
  </TitlesOfParts>
  <Company>Vining Sparks</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Beware Falling Rates:  Will Margin Compression Accompany Lower Rates</dc:title>
  <dc:creator>Reber, Jim - ICBA Securities</dc:creator>
  <cp:lastModifiedBy>Reber, James (Memphis)</cp:lastModifiedBy>
  <cp:revision>3</cp:revision>
  <cp:lastPrinted>2017-05-09T18:55:00Z</cp:lastPrinted>
  <dcterms:created xsi:type="dcterms:W3CDTF">2022-10-20T14:10:00Z</dcterms:created>
  <dcterms:modified xsi:type="dcterms:W3CDTF">2022-10-20T14:12:00Z</dcterms:modified>
</cp:coreProperties>
</file>