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B00DF" w14:textId="3F4BBC08" w:rsidR="00654FC4" w:rsidRPr="00E661BF" w:rsidRDefault="00654FC4" w:rsidP="002D4415">
      <w:pPr>
        <w:spacing w:after="0" w:line="240" w:lineRule="auto"/>
        <w:rPr>
          <w:rFonts w:ascii="Cambria" w:hAnsi="Cambria"/>
        </w:rPr>
      </w:pPr>
      <w:r w:rsidRPr="00E661BF">
        <w:rPr>
          <w:rFonts w:ascii="Cambria" w:hAnsi="Cambria"/>
        </w:rPr>
        <w:t>Independent Banker</w:t>
      </w:r>
    </w:p>
    <w:p w14:paraId="0F782B65" w14:textId="0092D4C3" w:rsidR="00654FC4" w:rsidRPr="00E661BF" w:rsidRDefault="00654FC4" w:rsidP="002D4415">
      <w:pPr>
        <w:spacing w:after="0" w:line="240" w:lineRule="auto"/>
        <w:rPr>
          <w:rFonts w:ascii="Cambria" w:hAnsi="Cambria"/>
        </w:rPr>
      </w:pPr>
      <w:r w:rsidRPr="00E661BF">
        <w:rPr>
          <w:rFonts w:ascii="Cambria" w:hAnsi="Cambria"/>
        </w:rPr>
        <w:t>November 2024</w:t>
      </w:r>
    </w:p>
    <w:p w14:paraId="44D58CE0" w14:textId="0CDF4301" w:rsidR="00654FC4" w:rsidRPr="00E661BF" w:rsidRDefault="00654FC4" w:rsidP="00E661BF">
      <w:pPr>
        <w:spacing w:line="276" w:lineRule="auto"/>
        <w:rPr>
          <w:rFonts w:ascii="Cambria" w:hAnsi="Cambria"/>
        </w:rPr>
      </w:pPr>
      <w:r w:rsidRPr="00E661BF">
        <w:rPr>
          <w:rFonts w:ascii="Cambria" w:hAnsi="Cambria"/>
        </w:rPr>
        <w:t>Columns</w:t>
      </w:r>
    </w:p>
    <w:p w14:paraId="24C2D1C8" w14:textId="6B13E04B" w:rsidR="00654FC4" w:rsidRPr="00E661BF" w:rsidRDefault="00654FC4" w:rsidP="00E661BF">
      <w:pPr>
        <w:spacing w:line="276" w:lineRule="auto"/>
        <w:rPr>
          <w:rFonts w:ascii="Cambria" w:hAnsi="Cambria"/>
        </w:rPr>
      </w:pPr>
      <w:r w:rsidRPr="00E661BF">
        <w:rPr>
          <w:rFonts w:ascii="Cambria" w:hAnsi="Cambria"/>
        </w:rPr>
        <w:t>[tag] Flourish</w:t>
      </w:r>
    </w:p>
    <w:p w14:paraId="2894F599" w14:textId="06FEC097" w:rsidR="00E83DD4" w:rsidRDefault="00654FC4" w:rsidP="00E661BF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[hed] </w:t>
      </w:r>
      <w:r w:rsidR="007F1149">
        <w:rPr>
          <w:rFonts w:ascii="Cambria" w:hAnsi="Cambria"/>
          <w:b/>
          <w:bCs/>
        </w:rPr>
        <w:t>AI: the new frontier</w:t>
      </w:r>
    </w:p>
    <w:p w14:paraId="0DB21AE6" w14:textId="4E1CA750" w:rsidR="00406B6C" w:rsidRPr="00E661BF" w:rsidRDefault="00654FC4" w:rsidP="00406B6C">
      <w:pPr>
        <w:spacing w:line="276" w:lineRule="auto"/>
        <w:rPr>
          <w:rFonts w:ascii="Cambria" w:hAnsi="Cambria"/>
          <w:b/>
          <w:bCs/>
        </w:rPr>
      </w:pPr>
      <w:r w:rsidRPr="00E661BF">
        <w:rPr>
          <w:rFonts w:ascii="Cambria" w:hAnsi="Cambria"/>
        </w:rPr>
        <w:t>[quote]</w:t>
      </w:r>
      <w:r w:rsidR="00406B6C" w:rsidRPr="00E661BF">
        <w:rPr>
          <w:rFonts w:ascii="Cambria" w:hAnsi="Cambria"/>
        </w:rPr>
        <w:t xml:space="preserve"> “</w:t>
      </w:r>
      <w:r w:rsidR="00406B6C">
        <w:rPr>
          <w:rFonts w:ascii="Cambria" w:hAnsi="Cambria"/>
        </w:rPr>
        <w:t xml:space="preserve">To safeguard our banks, we must understand how AI is being used today for the good </w:t>
      </w:r>
      <w:r w:rsidR="00406B6C" w:rsidRPr="007602C6">
        <w:rPr>
          <w:rFonts w:ascii="Cambria" w:hAnsi="Cambria"/>
          <w:i/>
          <w:iCs/>
        </w:rPr>
        <w:t>&lt;i&gt;and&lt;i&gt;</w:t>
      </w:r>
      <w:r w:rsidR="00406B6C">
        <w:rPr>
          <w:rFonts w:ascii="Cambria" w:hAnsi="Cambria"/>
        </w:rPr>
        <w:t xml:space="preserve"> the bad</w:t>
      </w:r>
      <w:r w:rsidR="007F1149">
        <w:rPr>
          <w:rFonts w:ascii="Cambria" w:hAnsi="Cambria"/>
        </w:rPr>
        <w:t>,</w:t>
      </w:r>
      <w:r w:rsidR="00406B6C">
        <w:rPr>
          <w:rFonts w:ascii="Cambria" w:hAnsi="Cambria"/>
        </w:rPr>
        <w:t xml:space="preserve"> then evolve our risk management procedures accordingly.”</w:t>
      </w:r>
    </w:p>
    <w:p w14:paraId="1D4968ED" w14:textId="5560FFBC" w:rsidR="00406B6C" w:rsidRPr="00E661BF" w:rsidRDefault="00406B6C" w:rsidP="00E661BF">
      <w:pPr>
        <w:spacing w:line="276" w:lineRule="auto"/>
        <w:rPr>
          <w:rFonts w:ascii="Cambria" w:hAnsi="Cambria"/>
        </w:rPr>
      </w:pPr>
      <w:r w:rsidRPr="00E661BF">
        <w:rPr>
          <w:rFonts w:ascii="Cambria" w:hAnsi="Cambria"/>
        </w:rPr>
        <w:t>[body]</w:t>
      </w:r>
    </w:p>
    <w:p w14:paraId="3B3D2797" w14:textId="77777777" w:rsidR="007F1149" w:rsidRDefault="00012C69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If you’ve </w:t>
      </w:r>
      <w:r w:rsidR="000F7D7F">
        <w:rPr>
          <w:rFonts w:ascii="Cambria" w:hAnsi="Cambria"/>
        </w:rPr>
        <w:t xml:space="preserve">ever watched an episode of </w:t>
      </w:r>
      <w:r w:rsidR="000F7D7F" w:rsidRPr="000A1127">
        <w:rPr>
          <w:rFonts w:ascii="Cambria" w:hAnsi="Cambria"/>
          <w:i/>
          <w:iCs/>
        </w:rPr>
        <w:t>Star Trek</w:t>
      </w:r>
      <w:r w:rsidR="000F7D7F">
        <w:rPr>
          <w:rFonts w:ascii="Cambria" w:hAnsi="Cambria"/>
        </w:rPr>
        <w:t xml:space="preserve">, you’ve heard </w:t>
      </w:r>
      <w:r w:rsidR="004264D6">
        <w:rPr>
          <w:rFonts w:ascii="Cambria" w:hAnsi="Cambria"/>
        </w:rPr>
        <w:t xml:space="preserve">its </w:t>
      </w:r>
      <w:r w:rsidR="00EA77D3">
        <w:rPr>
          <w:rFonts w:ascii="Cambria" w:hAnsi="Cambria"/>
        </w:rPr>
        <w:t>famous introduction</w:t>
      </w:r>
      <w:r w:rsidR="004264D6">
        <w:rPr>
          <w:rFonts w:ascii="Cambria" w:hAnsi="Cambria"/>
        </w:rPr>
        <w:t xml:space="preserve"> proclaiming</w:t>
      </w:r>
      <w:r w:rsidR="00EA77D3">
        <w:rPr>
          <w:rFonts w:ascii="Cambria" w:hAnsi="Cambria"/>
        </w:rPr>
        <w:t xml:space="preserve"> </w:t>
      </w:r>
      <w:r w:rsidR="004264D6">
        <w:rPr>
          <w:rFonts w:ascii="Cambria" w:hAnsi="Cambria"/>
        </w:rPr>
        <w:t>we must</w:t>
      </w:r>
      <w:r w:rsidR="00EA77D3">
        <w:rPr>
          <w:rFonts w:ascii="Cambria" w:hAnsi="Cambria"/>
        </w:rPr>
        <w:t xml:space="preserve"> </w:t>
      </w:r>
      <w:r w:rsidR="004264D6">
        <w:rPr>
          <w:rFonts w:ascii="Cambria" w:hAnsi="Cambria"/>
        </w:rPr>
        <w:t>“</w:t>
      </w:r>
      <w:r w:rsidR="000A1127">
        <w:rPr>
          <w:rFonts w:ascii="Cambria" w:hAnsi="Cambria"/>
        </w:rPr>
        <w:t>boldly go where no man has gone before.</w:t>
      </w:r>
      <w:r w:rsidR="004264D6">
        <w:rPr>
          <w:rFonts w:ascii="Cambria" w:hAnsi="Cambria"/>
        </w:rPr>
        <w:t xml:space="preserve">” </w:t>
      </w:r>
      <w:r w:rsidR="009D7B72">
        <w:rPr>
          <w:rFonts w:ascii="Cambria" w:hAnsi="Cambria"/>
        </w:rPr>
        <w:t>With artificial intelligence (AI), this</w:t>
      </w:r>
      <w:r w:rsidR="00166293">
        <w:rPr>
          <w:rFonts w:ascii="Cambria" w:hAnsi="Cambria"/>
        </w:rPr>
        <w:t xml:space="preserve"> may be</w:t>
      </w:r>
      <w:r w:rsidR="009B283D">
        <w:rPr>
          <w:rFonts w:ascii="Cambria" w:hAnsi="Cambria"/>
        </w:rPr>
        <w:t xml:space="preserve"> </w:t>
      </w:r>
      <w:r w:rsidR="00A63FB3">
        <w:rPr>
          <w:rFonts w:ascii="Cambria" w:hAnsi="Cambria"/>
        </w:rPr>
        <w:t>our new r</w:t>
      </w:r>
      <w:r w:rsidR="00166293">
        <w:rPr>
          <w:rFonts w:ascii="Cambria" w:hAnsi="Cambria"/>
        </w:rPr>
        <w:t>eali</w:t>
      </w:r>
      <w:r w:rsidR="004D762B">
        <w:rPr>
          <w:rFonts w:ascii="Cambria" w:hAnsi="Cambria"/>
        </w:rPr>
        <w:t>ty</w:t>
      </w:r>
      <w:r w:rsidR="00166293">
        <w:rPr>
          <w:rFonts w:ascii="Cambria" w:hAnsi="Cambria"/>
        </w:rPr>
        <w:t xml:space="preserve">. </w:t>
      </w:r>
    </w:p>
    <w:p w14:paraId="28CEFD24" w14:textId="290108BF" w:rsidR="00571B38" w:rsidRDefault="009D7B72" w:rsidP="00E661B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Today, we’re </w:t>
      </w:r>
      <w:r w:rsidR="006243BC">
        <w:rPr>
          <w:rFonts w:ascii="Cambria" w:hAnsi="Cambria"/>
        </w:rPr>
        <w:t xml:space="preserve">seeing </w:t>
      </w:r>
      <w:r>
        <w:rPr>
          <w:rFonts w:ascii="Cambria" w:hAnsi="Cambria"/>
        </w:rPr>
        <w:t xml:space="preserve">AI </w:t>
      </w:r>
      <w:r w:rsidR="00C60972">
        <w:rPr>
          <w:rFonts w:ascii="Cambria" w:hAnsi="Cambria"/>
        </w:rPr>
        <w:t>and related technologies</w:t>
      </w:r>
      <w:r w:rsidR="00654FC4">
        <w:rPr>
          <w:rFonts w:ascii="Cambria" w:hAnsi="Cambria"/>
        </w:rPr>
        <w:t>—such as</w:t>
      </w:r>
      <w:r w:rsidR="00C60972">
        <w:rPr>
          <w:rFonts w:ascii="Cambria" w:hAnsi="Cambria"/>
        </w:rPr>
        <w:t xml:space="preserve"> </w:t>
      </w:r>
      <w:r w:rsidR="00C0326B">
        <w:rPr>
          <w:rFonts w:ascii="Cambria" w:hAnsi="Cambria"/>
        </w:rPr>
        <w:t>r</w:t>
      </w:r>
      <w:r w:rsidR="00C60972">
        <w:rPr>
          <w:rFonts w:ascii="Cambria" w:hAnsi="Cambria"/>
        </w:rPr>
        <w:t xml:space="preserve">obotic </w:t>
      </w:r>
      <w:r w:rsidR="00C0326B">
        <w:rPr>
          <w:rFonts w:ascii="Cambria" w:hAnsi="Cambria"/>
        </w:rPr>
        <w:t>p</w:t>
      </w:r>
      <w:r w:rsidR="00C60972">
        <w:rPr>
          <w:rFonts w:ascii="Cambria" w:hAnsi="Cambria"/>
        </w:rPr>
        <w:t xml:space="preserve">rocess </w:t>
      </w:r>
      <w:r w:rsidR="00C0326B">
        <w:rPr>
          <w:rFonts w:ascii="Cambria" w:hAnsi="Cambria"/>
        </w:rPr>
        <w:t>a</w:t>
      </w:r>
      <w:r w:rsidR="00C60972">
        <w:rPr>
          <w:rFonts w:ascii="Cambria" w:hAnsi="Cambria"/>
        </w:rPr>
        <w:t xml:space="preserve">utomation and </w:t>
      </w:r>
      <w:r w:rsidR="00C0326B">
        <w:rPr>
          <w:rFonts w:ascii="Cambria" w:hAnsi="Cambria"/>
        </w:rPr>
        <w:t>m</w:t>
      </w:r>
      <w:r w:rsidR="00C60972">
        <w:rPr>
          <w:rFonts w:ascii="Cambria" w:hAnsi="Cambria"/>
        </w:rPr>
        <w:t xml:space="preserve">achine </w:t>
      </w:r>
      <w:r w:rsidR="00C0326B">
        <w:rPr>
          <w:rFonts w:ascii="Cambria" w:hAnsi="Cambria"/>
        </w:rPr>
        <w:t>l</w:t>
      </w:r>
      <w:r w:rsidR="00C60972">
        <w:rPr>
          <w:rFonts w:ascii="Cambria" w:hAnsi="Cambria"/>
        </w:rPr>
        <w:t>earning</w:t>
      </w:r>
      <w:r w:rsidR="00654FC4">
        <w:rPr>
          <w:rFonts w:ascii="Cambria" w:hAnsi="Cambria"/>
        </w:rPr>
        <w:t>—</w:t>
      </w:r>
      <w:r w:rsidR="006243BC">
        <w:rPr>
          <w:rFonts w:ascii="Cambria" w:hAnsi="Cambria"/>
        </w:rPr>
        <w:t>employed in a wide range of applications</w:t>
      </w:r>
      <w:r w:rsidR="007F1149">
        <w:rPr>
          <w:rFonts w:ascii="Cambria" w:hAnsi="Cambria"/>
        </w:rPr>
        <w:t>,</w:t>
      </w:r>
      <w:r w:rsidR="00C60972">
        <w:rPr>
          <w:rFonts w:ascii="Cambria" w:hAnsi="Cambria"/>
        </w:rPr>
        <w:t xml:space="preserve"> from bac</w:t>
      </w:r>
      <w:r w:rsidR="001C3F4F">
        <w:rPr>
          <w:rFonts w:ascii="Cambria" w:hAnsi="Cambria"/>
        </w:rPr>
        <w:t xml:space="preserve">k-office operations to fraud detection systems and more. </w:t>
      </w:r>
    </w:p>
    <w:p w14:paraId="1B0CFE4B" w14:textId="77C0E7B5" w:rsidR="001A52FD" w:rsidRPr="00D45840" w:rsidRDefault="0036790E" w:rsidP="00E661B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="007F1149">
        <w:rPr>
          <w:rFonts w:ascii="Cambria" w:hAnsi="Cambria"/>
        </w:rPr>
        <w:t xml:space="preserve">new </w:t>
      </w:r>
      <w:r>
        <w:rPr>
          <w:rFonts w:ascii="Cambria" w:hAnsi="Cambria"/>
        </w:rPr>
        <w:t>AI</w:t>
      </w:r>
      <w:r w:rsidR="007F1149">
        <w:rPr>
          <w:rFonts w:ascii="Cambria" w:hAnsi="Cambria"/>
        </w:rPr>
        <w:t xml:space="preserve">-powered </w:t>
      </w:r>
      <w:r>
        <w:rPr>
          <w:rFonts w:ascii="Cambria" w:hAnsi="Cambria"/>
        </w:rPr>
        <w:t>solutions are introduced, we recognize both the opportunities and risks they bring</w:t>
      </w:r>
      <w:r w:rsidR="00936F68">
        <w:rPr>
          <w:rFonts w:ascii="Cambria" w:hAnsi="Cambria"/>
        </w:rPr>
        <w:t>.</w:t>
      </w:r>
      <w:r w:rsidR="00654FC4">
        <w:rPr>
          <w:rFonts w:ascii="Cambria" w:hAnsi="Cambria"/>
        </w:rPr>
        <w:t xml:space="preserve"> </w:t>
      </w:r>
      <w:r w:rsidR="001F4DEC">
        <w:rPr>
          <w:rFonts w:ascii="Cambria" w:hAnsi="Cambria"/>
        </w:rPr>
        <w:t>J</w:t>
      </w:r>
      <w:r w:rsidR="00834536">
        <w:rPr>
          <w:rFonts w:ascii="Cambria" w:hAnsi="Cambria"/>
        </w:rPr>
        <w:t xml:space="preserve">ust as easily as </w:t>
      </w:r>
      <w:r w:rsidR="001F4DEC">
        <w:rPr>
          <w:rFonts w:ascii="Cambria" w:hAnsi="Cambria"/>
        </w:rPr>
        <w:t>AI</w:t>
      </w:r>
      <w:r w:rsidR="00834536">
        <w:rPr>
          <w:rFonts w:ascii="Cambria" w:hAnsi="Cambria"/>
        </w:rPr>
        <w:t xml:space="preserve"> can help detect anomalies to flag potential fraud, so can it be used to create a</w:t>
      </w:r>
      <w:r w:rsidR="00D90833">
        <w:rPr>
          <w:rFonts w:ascii="Cambria" w:hAnsi="Cambria"/>
        </w:rPr>
        <w:t xml:space="preserve"> customer</w:t>
      </w:r>
      <w:r w:rsidR="00834536">
        <w:rPr>
          <w:rFonts w:ascii="Cambria" w:hAnsi="Cambria"/>
        </w:rPr>
        <w:t xml:space="preserve"> deepfake</w:t>
      </w:r>
      <w:r w:rsidR="00D90833">
        <w:rPr>
          <w:rFonts w:ascii="Cambria" w:hAnsi="Cambria"/>
        </w:rPr>
        <w:t xml:space="preserve"> to enable a fraudulent transaction</w:t>
      </w:r>
      <w:r w:rsidR="00063DCF">
        <w:rPr>
          <w:rFonts w:ascii="Cambria" w:hAnsi="Cambria"/>
        </w:rPr>
        <w:t>.</w:t>
      </w:r>
      <w:r w:rsidR="001840F7">
        <w:rPr>
          <w:rFonts w:ascii="Cambria" w:hAnsi="Cambria"/>
        </w:rPr>
        <w:t xml:space="preserve"> </w:t>
      </w:r>
      <w:r w:rsidR="00D90833">
        <w:rPr>
          <w:rFonts w:ascii="Cambria" w:hAnsi="Cambria"/>
        </w:rPr>
        <w:t>To safeguard our banks, we</w:t>
      </w:r>
      <w:r w:rsidR="00325B67">
        <w:rPr>
          <w:rFonts w:ascii="Cambria" w:hAnsi="Cambria"/>
        </w:rPr>
        <w:t xml:space="preserve"> must understand</w:t>
      </w:r>
      <w:r w:rsidR="000418B8">
        <w:rPr>
          <w:rFonts w:ascii="Cambria" w:hAnsi="Cambria"/>
        </w:rPr>
        <w:t xml:space="preserve"> how </w:t>
      </w:r>
      <w:r w:rsidR="006E76A8">
        <w:rPr>
          <w:rFonts w:ascii="Cambria" w:hAnsi="Cambria"/>
        </w:rPr>
        <w:t xml:space="preserve">AI is </w:t>
      </w:r>
      <w:r w:rsidR="000418B8">
        <w:rPr>
          <w:rFonts w:ascii="Cambria" w:hAnsi="Cambria"/>
        </w:rPr>
        <w:t xml:space="preserve">being used today for the good </w:t>
      </w:r>
      <w:r w:rsidR="00654FC4" w:rsidRPr="00E661BF">
        <w:rPr>
          <w:rFonts w:ascii="Cambria" w:hAnsi="Cambria"/>
          <w:i/>
          <w:iCs/>
        </w:rPr>
        <w:t>&lt;i&gt;</w:t>
      </w:r>
      <w:r w:rsidR="000418B8" w:rsidRPr="00E661BF">
        <w:rPr>
          <w:rFonts w:ascii="Cambria" w:hAnsi="Cambria"/>
          <w:i/>
          <w:iCs/>
        </w:rPr>
        <w:t>and</w:t>
      </w:r>
      <w:r w:rsidR="00654FC4" w:rsidRPr="00E661BF">
        <w:rPr>
          <w:rFonts w:ascii="Cambria" w:hAnsi="Cambria"/>
          <w:i/>
          <w:iCs/>
        </w:rPr>
        <w:t>&lt;i&gt;</w:t>
      </w:r>
      <w:r w:rsidR="000418B8">
        <w:rPr>
          <w:rFonts w:ascii="Cambria" w:hAnsi="Cambria"/>
        </w:rPr>
        <w:t xml:space="preserve"> the bad</w:t>
      </w:r>
      <w:r w:rsidR="007F1149">
        <w:rPr>
          <w:rFonts w:ascii="Cambria" w:hAnsi="Cambria"/>
        </w:rPr>
        <w:t>,</w:t>
      </w:r>
      <w:r w:rsidR="006E76A8">
        <w:rPr>
          <w:rFonts w:ascii="Cambria" w:hAnsi="Cambria"/>
        </w:rPr>
        <w:t xml:space="preserve"> </w:t>
      </w:r>
      <w:r w:rsidR="00654FC4">
        <w:rPr>
          <w:rFonts w:ascii="Cambria" w:hAnsi="Cambria"/>
        </w:rPr>
        <w:t>then</w:t>
      </w:r>
      <w:r w:rsidR="002F44A3">
        <w:rPr>
          <w:rFonts w:ascii="Cambria" w:hAnsi="Cambria"/>
        </w:rPr>
        <w:t xml:space="preserve"> </w:t>
      </w:r>
      <w:r w:rsidR="00A61387">
        <w:rPr>
          <w:rFonts w:ascii="Cambria" w:hAnsi="Cambria"/>
        </w:rPr>
        <w:t xml:space="preserve">evolve </w:t>
      </w:r>
      <w:r w:rsidR="002F44A3">
        <w:rPr>
          <w:rFonts w:ascii="Cambria" w:hAnsi="Cambria"/>
        </w:rPr>
        <w:t xml:space="preserve">our risk management </w:t>
      </w:r>
      <w:r w:rsidR="000418B8">
        <w:rPr>
          <w:rFonts w:ascii="Cambria" w:hAnsi="Cambria"/>
        </w:rPr>
        <w:t xml:space="preserve">procedures </w:t>
      </w:r>
      <w:r w:rsidR="00063D75">
        <w:rPr>
          <w:rFonts w:ascii="Cambria" w:hAnsi="Cambria"/>
        </w:rPr>
        <w:t>accordingly.</w:t>
      </w:r>
    </w:p>
    <w:p w14:paraId="599669DA" w14:textId="150FA5C0" w:rsidR="000E1C20" w:rsidRDefault="00165C24" w:rsidP="00E661B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That very balance </w:t>
      </w:r>
      <w:r w:rsidR="009478C3">
        <w:rPr>
          <w:rFonts w:ascii="Cambria" w:hAnsi="Cambria"/>
        </w:rPr>
        <w:t xml:space="preserve">means that as we explore AI opportunities, we do so with an eye toward our dedication to safety and soundness. </w:t>
      </w:r>
      <w:r w:rsidR="000E1C20">
        <w:rPr>
          <w:rFonts w:ascii="Cambria" w:hAnsi="Cambria"/>
        </w:rPr>
        <w:t>At the end of the day, AI is a tool and utility, and as with any technology, it’s incumbent on us</w:t>
      </w:r>
      <w:r w:rsidR="007F1149">
        <w:rPr>
          <w:rFonts w:ascii="Cambria" w:hAnsi="Cambria"/>
        </w:rPr>
        <w:t xml:space="preserve"> as users</w:t>
      </w:r>
      <w:r w:rsidR="000E1C20">
        <w:rPr>
          <w:rFonts w:ascii="Cambria" w:hAnsi="Cambria"/>
        </w:rPr>
        <w:t xml:space="preserve"> to determine</w:t>
      </w:r>
      <w:r w:rsidR="000E1C20" w:rsidRPr="009838DC">
        <w:rPr>
          <w:rFonts w:ascii="Cambria" w:hAnsi="Cambria"/>
        </w:rPr>
        <w:t xml:space="preserve"> how it can be used and where the risks lie</w:t>
      </w:r>
      <w:r w:rsidR="000E1C20">
        <w:rPr>
          <w:rFonts w:ascii="Cambria" w:hAnsi="Cambria"/>
        </w:rPr>
        <w:t xml:space="preserve">. </w:t>
      </w:r>
    </w:p>
    <w:p w14:paraId="2249AF94" w14:textId="31F52DFA" w:rsidR="000E1C20" w:rsidRDefault="00A71750" w:rsidP="00E661B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But a</w:t>
      </w:r>
      <w:r w:rsidR="000E1C20">
        <w:rPr>
          <w:rFonts w:ascii="Cambria" w:hAnsi="Cambria"/>
        </w:rPr>
        <w:t xml:space="preserve">s we navigate this new AI space, we’re asking regulators to not be overly prescriptive with their guidance. We need the </w:t>
      </w:r>
      <w:r w:rsidR="00F91276">
        <w:rPr>
          <w:rFonts w:ascii="Cambria" w:hAnsi="Cambria"/>
        </w:rPr>
        <w:t>flexibility</w:t>
      </w:r>
      <w:r w:rsidR="000E1C20">
        <w:rPr>
          <w:rFonts w:ascii="Cambria" w:hAnsi="Cambria"/>
        </w:rPr>
        <w:t xml:space="preserve"> to explore this technology as we remain </w:t>
      </w:r>
      <w:r w:rsidR="007F1149">
        <w:rPr>
          <w:rFonts w:ascii="Cambria" w:hAnsi="Cambria"/>
        </w:rPr>
        <w:t>alert to</w:t>
      </w:r>
      <w:r w:rsidR="000E1C20">
        <w:rPr>
          <w:rFonts w:ascii="Cambria" w:hAnsi="Cambria"/>
        </w:rPr>
        <w:t xml:space="preserve"> potential pitfalls. </w:t>
      </w:r>
    </w:p>
    <w:p w14:paraId="3D43FF68" w14:textId="60D6A102" w:rsidR="006A61CA" w:rsidRDefault="00F91276" w:rsidP="00E661B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A</w:t>
      </w:r>
      <w:r w:rsidR="00C53038">
        <w:rPr>
          <w:rFonts w:ascii="Cambria" w:hAnsi="Cambria"/>
        </w:rPr>
        <w:t xml:space="preserve">s we shared in </w:t>
      </w:r>
      <w:hyperlink r:id="rId7" w:history="1">
        <w:r w:rsidR="00C53038" w:rsidRPr="00396E9A">
          <w:rPr>
            <w:rStyle w:val="Hyperlink"/>
            <w:rFonts w:ascii="Cambria" w:hAnsi="Cambria"/>
          </w:rPr>
          <w:t xml:space="preserve">our response to the </w:t>
        </w:r>
        <w:r w:rsidR="00116E4E">
          <w:rPr>
            <w:rStyle w:val="Hyperlink"/>
            <w:rFonts w:ascii="Cambria" w:hAnsi="Cambria"/>
          </w:rPr>
          <w:t xml:space="preserve">Treasury </w:t>
        </w:r>
        <w:r w:rsidR="00C53038" w:rsidRPr="00396E9A">
          <w:rPr>
            <w:rStyle w:val="Hyperlink"/>
            <w:rFonts w:ascii="Cambria" w:hAnsi="Cambria"/>
          </w:rPr>
          <w:t>Department</w:t>
        </w:r>
        <w:r w:rsidR="00396E9A" w:rsidRPr="00396E9A">
          <w:rPr>
            <w:rStyle w:val="Hyperlink"/>
            <w:rFonts w:ascii="Cambria" w:hAnsi="Cambria"/>
          </w:rPr>
          <w:t xml:space="preserve">’s </w:t>
        </w:r>
        <w:r w:rsidR="00116E4E">
          <w:rPr>
            <w:rStyle w:val="Hyperlink"/>
            <w:rFonts w:ascii="Cambria" w:hAnsi="Cambria"/>
          </w:rPr>
          <w:t>r</w:t>
        </w:r>
        <w:r w:rsidR="00396E9A" w:rsidRPr="00396E9A">
          <w:rPr>
            <w:rStyle w:val="Hyperlink"/>
            <w:rFonts w:ascii="Cambria" w:hAnsi="Cambria"/>
          </w:rPr>
          <w:t xml:space="preserve">equest for </w:t>
        </w:r>
        <w:r w:rsidR="00116E4E">
          <w:rPr>
            <w:rStyle w:val="Hyperlink"/>
            <w:rFonts w:ascii="Cambria" w:hAnsi="Cambria"/>
          </w:rPr>
          <w:t>i</w:t>
        </w:r>
        <w:r w:rsidR="00396E9A" w:rsidRPr="00396E9A">
          <w:rPr>
            <w:rStyle w:val="Hyperlink"/>
            <w:rFonts w:ascii="Cambria" w:hAnsi="Cambria"/>
          </w:rPr>
          <w:t>nformation on AI</w:t>
        </w:r>
      </w:hyperlink>
      <w:r w:rsidR="00654FC4">
        <w:rPr>
          <w:rFonts w:ascii="Cambria" w:hAnsi="Cambria"/>
        </w:rPr>
        <w:t xml:space="preserve">—available in full at </w:t>
      </w:r>
      <w:r w:rsidR="00654FC4" w:rsidRPr="00E661BF">
        <w:rPr>
          <w:rFonts w:ascii="Cambria" w:hAnsi="Cambria"/>
          <w:i/>
          <w:iCs/>
        </w:rPr>
        <w:t>&lt;i&gt;icba.org/advocacy&lt;i&gt;</w:t>
      </w:r>
      <w:r w:rsidR="00654FC4">
        <w:rPr>
          <w:rFonts w:ascii="Cambria" w:hAnsi="Cambria"/>
        </w:rPr>
        <w:t>—</w:t>
      </w:r>
      <w:r w:rsidR="005E2E5C">
        <w:rPr>
          <w:rFonts w:ascii="Cambria" w:hAnsi="Cambria"/>
        </w:rPr>
        <w:t>it’s not the technology that warrants scrutiny</w:t>
      </w:r>
      <w:r w:rsidR="007F1149">
        <w:rPr>
          <w:rFonts w:ascii="Cambria" w:hAnsi="Cambria"/>
        </w:rPr>
        <w:t>;</w:t>
      </w:r>
      <w:r w:rsidR="00654FC4">
        <w:rPr>
          <w:rFonts w:ascii="Cambria" w:hAnsi="Cambria"/>
        </w:rPr>
        <w:t xml:space="preserve"> </w:t>
      </w:r>
      <w:r w:rsidR="00116E4E">
        <w:rPr>
          <w:rFonts w:ascii="Cambria" w:hAnsi="Cambria"/>
        </w:rPr>
        <w:t xml:space="preserve">it’s </w:t>
      </w:r>
      <w:r w:rsidR="005E2E5C">
        <w:rPr>
          <w:rFonts w:ascii="Cambria" w:hAnsi="Cambria"/>
        </w:rPr>
        <w:t xml:space="preserve">the application. </w:t>
      </w:r>
      <w:r w:rsidR="006A61CA">
        <w:rPr>
          <w:rFonts w:ascii="Cambria" w:hAnsi="Cambria"/>
        </w:rPr>
        <w:t>A</w:t>
      </w:r>
      <w:r w:rsidR="006A61CA" w:rsidRPr="00A5194A">
        <w:rPr>
          <w:rFonts w:ascii="Cambria" w:hAnsi="Cambria"/>
        </w:rPr>
        <w:t>s</w:t>
      </w:r>
      <w:r w:rsidR="006A61CA">
        <w:rPr>
          <w:rFonts w:ascii="Cambria" w:hAnsi="Cambria"/>
        </w:rPr>
        <w:t xml:space="preserve"> any </w:t>
      </w:r>
      <w:r w:rsidR="006A61CA" w:rsidRPr="00A5194A">
        <w:rPr>
          <w:rFonts w:ascii="Cambria" w:hAnsi="Cambria"/>
        </w:rPr>
        <w:t>technology evolves</w:t>
      </w:r>
      <w:r w:rsidR="006A61CA">
        <w:rPr>
          <w:rFonts w:ascii="Cambria" w:hAnsi="Cambria"/>
        </w:rPr>
        <w:t xml:space="preserve">, we must </w:t>
      </w:r>
      <w:r w:rsidR="006A61CA" w:rsidRPr="00A5194A">
        <w:rPr>
          <w:rFonts w:ascii="Cambria" w:hAnsi="Cambria"/>
        </w:rPr>
        <w:t xml:space="preserve">lean into existing guidance </w:t>
      </w:r>
      <w:r w:rsidR="006A61CA">
        <w:rPr>
          <w:rFonts w:ascii="Cambria" w:hAnsi="Cambria"/>
        </w:rPr>
        <w:t xml:space="preserve">around </w:t>
      </w:r>
      <w:r w:rsidR="006A61CA" w:rsidRPr="00A5194A">
        <w:rPr>
          <w:rFonts w:ascii="Cambria" w:hAnsi="Cambria"/>
        </w:rPr>
        <w:t xml:space="preserve">fair lending and </w:t>
      </w:r>
      <w:r w:rsidR="006A61CA">
        <w:rPr>
          <w:rFonts w:ascii="Cambria" w:hAnsi="Cambria"/>
        </w:rPr>
        <w:t xml:space="preserve">privacy, </w:t>
      </w:r>
      <w:r w:rsidR="006A61CA" w:rsidRPr="00A5194A">
        <w:rPr>
          <w:rFonts w:ascii="Cambria" w:hAnsi="Cambria"/>
        </w:rPr>
        <w:t xml:space="preserve">regardless of what </w:t>
      </w:r>
      <w:r w:rsidR="007A63DA">
        <w:rPr>
          <w:rFonts w:ascii="Cambria" w:hAnsi="Cambria"/>
        </w:rPr>
        <w:t xml:space="preserve">the </w:t>
      </w:r>
      <w:r w:rsidR="006A61CA" w:rsidRPr="00A5194A">
        <w:rPr>
          <w:rFonts w:ascii="Cambria" w:hAnsi="Cambria"/>
        </w:rPr>
        <w:t xml:space="preserve">tool is. There’s a fine line as we think about and understand </w:t>
      </w:r>
      <w:r w:rsidR="007F1149">
        <w:rPr>
          <w:rFonts w:ascii="Cambria" w:hAnsi="Cambria"/>
        </w:rPr>
        <w:t>the</w:t>
      </w:r>
      <w:r w:rsidR="006A61CA" w:rsidRPr="00A5194A">
        <w:rPr>
          <w:rFonts w:ascii="Cambria" w:hAnsi="Cambria"/>
        </w:rPr>
        <w:t xml:space="preserve"> new</w:t>
      </w:r>
      <w:r w:rsidR="007F1149">
        <w:rPr>
          <w:rFonts w:ascii="Cambria" w:hAnsi="Cambria"/>
        </w:rPr>
        <w:t>, unknown</w:t>
      </w:r>
      <w:r w:rsidR="006A61CA" w:rsidRPr="00A5194A">
        <w:rPr>
          <w:rFonts w:ascii="Cambria" w:hAnsi="Cambria"/>
        </w:rPr>
        <w:t xml:space="preserve"> risk</w:t>
      </w:r>
      <w:r w:rsidR="007A63DA">
        <w:rPr>
          <w:rFonts w:ascii="Cambria" w:hAnsi="Cambria"/>
        </w:rPr>
        <w:t>s</w:t>
      </w:r>
      <w:r w:rsidR="006A61CA" w:rsidRPr="00A5194A">
        <w:rPr>
          <w:rFonts w:ascii="Cambria" w:hAnsi="Cambria"/>
        </w:rPr>
        <w:t xml:space="preserve"> </w:t>
      </w:r>
      <w:r w:rsidR="007A63DA">
        <w:rPr>
          <w:rFonts w:ascii="Cambria" w:hAnsi="Cambria"/>
        </w:rPr>
        <w:t>AI</w:t>
      </w:r>
      <w:r w:rsidR="007F1149">
        <w:rPr>
          <w:rFonts w:ascii="Cambria" w:hAnsi="Cambria"/>
        </w:rPr>
        <w:t xml:space="preserve"> might create</w:t>
      </w:r>
      <w:r w:rsidR="007A63DA">
        <w:rPr>
          <w:rFonts w:ascii="Cambria" w:hAnsi="Cambria"/>
        </w:rPr>
        <w:t>, but fortunately, w</w:t>
      </w:r>
      <w:r w:rsidR="006A61CA" w:rsidRPr="00A5194A">
        <w:rPr>
          <w:rFonts w:ascii="Cambria" w:hAnsi="Cambria"/>
        </w:rPr>
        <w:t>e have an opportunity to weigh in and identify those concerns</w:t>
      </w:r>
      <w:r w:rsidR="007F189C">
        <w:rPr>
          <w:rFonts w:ascii="Cambria" w:hAnsi="Cambria"/>
        </w:rPr>
        <w:t xml:space="preserve"> as they emerge. We can be </w:t>
      </w:r>
      <w:r w:rsidR="006A61CA" w:rsidRPr="00A5194A">
        <w:rPr>
          <w:rFonts w:ascii="Cambria" w:hAnsi="Cambria"/>
        </w:rPr>
        <w:t xml:space="preserve">more surgical in our approach </w:t>
      </w:r>
      <w:r w:rsidR="00B637BF" w:rsidRPr="00A5194A">
        <w:rPr>
          <w:rFonts w:ascii="Cambria" w:hAnsi="Cambria"/>
        </w:rPr>
        <w:t>to</w:t>
      </w:r>
      <w:r w:rsidR="006A61CA" w:rsidRPr="00A5194A">
        <w:rPr>
          <w:rFonts w:ascii="Cambria" w:hAnsi="Cambria"/>
        </w:rPr>
        <w:t xml:space="preserve"> future guidance </w:t>
      </w:r>
      <w:r w:rsidR="007F189C">
        <w:rPr>
          <w:rFonts w:ascii="Cambria" w:hAnsi="Cambria"/>
        </w:rPr>
        <w:t xml:space="preserve">to allow for the technology to evolve. </w:t>
      </w:r>
    </w:p>
    <w:p w14:paraId="047977D4" w14:textId="6F6129A8" w:rsidR="005E2E5C" w:rsidRPr="00D45840" w:rsidRDefault="00E31664" w:rsidP="00E661B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In the meantime, community bankers can sta</w:t>
      </w:r>
      <w:r w:rsidR="0099124B">
        <w:rPr>
          <w:rFonts w:ascii="Cambria" w:hAnsi="Cambria"/>
        </w:rPr>
        <w:t>y up to speed on</w:t>
      </w:r>
      <w:r w:rsidR="007F1149">
        <w:rPr>
          <w:rFonts w:ascii="Cambria" w:hAnsi="Cambria"/>
        </w:rPr>
        <w:t xml:space="preserve"> AU</w:t>
      </w:r>
      <w:r w:rsidR="0099124B">
        <w:rPr>
          <w:rFonts w:ascii="Cambria" w:hAnsi="Cambria"/>
        </w:rPr>
        <w:t xml:space="preserve"> developments through resources </w:t>
      </w:r>
      <w:r w:rsidR="002F6B1D">
        <w:rPr>
          <w:rFonts w:ascii="Cambria" w:hAnsi="Cambria"/>
        </w:rPr>
        <w:t>like</w:t>
      </w:r>
      <w:r w:rsidR="00E224B2">
        <w:rPr>
          <w:rFonts w:ascii="Cambria" w:hAnsi="Cambria"/>
        </w:rPr>
        <w:t xml:space="preserve"> the articles in this</w:t>
      </w:r>
      <w:r w:rsidR="00CF3997">
        <w:rPr>
          <w:rFonts w:ascii="Cambria" w:hAnsi="Cambria"/>
        </w:rPr>
        <w:t xml:space="preserve"> issue</w:t>
      </w:r>
      <w:r w:rsidR="00E224B2">
        <w:rPr>
          <w:rFonts w:ascii="Cambria" w:hAnsi="Cambria"/>
        </w:rPr>
        <w:t xml:space="preserve"> </w:t>
      </w:r>
      <w:r w:rsidR="007F1149">
        <w:rPr>
          <w:rFonts w:ascii="Cambria" w:hAnsi="Cambria"/>
        </w:rPr>
        <w:t>a</w:t>
      </w:r>
      <w:r w:rsidR="007F1149">
        <w:rPr>
          <w:rFonts w:ascii="Cambria" w:hAnsi="Cambria"/>
        </w:rPr>
        <w:t>s well as</w:t>
      </w:r>
      <w:r w:rsidR="007F1149">
        <w:rPr>
          <w:rFonts w:ascii="Cambria" w:hAnsi="Cambria"/>
        </w:rPr>
        <w:t xml:space="preserve"> </w:t>
      </w:r>
      <w:r w:rsidR="00022F9D">
        <w:rPr>
          <w:rFonts w:ascii="Cambria" w:hAnsi="Cambria"/>
        </w:rPr>
        <w:t>education opportunities</w:t>
      </w:r>
      <w:r w:rsidR="007F1149">
        <w:rPr>
          <w:rFonts w:ascii="Cambria" w:hAnsi="Cambria"/>
        </w:rPr>
        <w:t>,</w:t>
      </w:r>
      <w:r w:rsidR="00022F9D">
        <w:rPr>
          <w:rFonts w:ascii="Cambria" w:hAnsi="Cambria"/>
        </w:rPr>
        <w:t xml:space="preserve"> </w:t>
      </w:r>
      <w:r w:rsidR="002F6B1D">
        <w:rPr>
          <w:rFonts w:ascii="Cambria" w:hAnsi="Cambria"/>
        </w:rPr>
        <w:t xml:space="preserve">including </w:t>
      </w:r>
      <w:r w:rsidR="00022F9D">
        <w:rPr>
          <w:rFonts w:ascii="Cambria" w:hAnsi="Cambria"/>
        </w:rPr>
        <w:t xml:space="preserve">our </w:t>
      </w:r>
      <w:hyperlink r:id="rId8" w:history="1">
        <w:r w:rsidR="00FF4984" w:rsidRPr="00FF4984">
          <w:rPr>
            <w:rStyle w:val="Hyperlink"/>
            <w:rFonts w:ascii="Cambria" w:hAnsi="Cambria"/>
          </w:rPr>
          <w:t>AI Demystified: Webinar Series</w:t>
        </w:r>
      </w:hyperlink>
      <w:r w:rsidR="00FF4984">
        <w:rPr>
          <w:rFonts w:ascii="Cambria" w:hAnsi="Cambria"/>
        </w:rPr>
        <w:t xml:space="preserve"> or our </w:t>
      </w:r>
      <w:hyperlink r:id="rId9" w:history="1">
        <w:r w:rsidR="00FF4984" w:rsidRPr="008E71CB">
          <w:rPr>
            <w:rStyle w:val="Hyperlink"/>
            <w:rFonts w:ascii="Cambria" w:hAnsi="Cambria"/>
          </w:rPr>
          <w:t>AI Solutions Forum</w:t>
        </w:r>
      </w:hyperlink>
      <w:r w:rsidR="00654FC4">
        <w:rPr>
          <w:rStyle w:val="Hyperlink"/>
          <w:rFonts w:ascii="Cambria" w:hAnsi="Cambria"/>
        </w:rPr>
        <w:t>. (Find out more about these resources at &lt;i&gt;icba.org/education&lt;i&gt;.)</w:t>
      </w:r>
      <w:r w:rsidR="002602EE">
        <w:rPr>
          <w:rFonts w:ascii="Cambria" w:hAnsi="Cambria"/>
        </w:rPr>
        <w:t xml:space="preserve"> </w:t>
      </w:r>
      <w:r w:rsidR="00406B6C">
        <w:rPr>
          <w:rFonts w:ascii="Cambria" w:eastAsia="Times New Roman" w:hAnsi="Cambria"/>
        </w:rPr>
        <w:t xml:space="preserve">As </w:t>
      </w:r>
      <w:r w:rsidR="00AA77E5">
        <w:rPr>
          <w:rFonts w:ascii="Cambria" w:eastAsia="Times New Roman" w:hAnsi="Cambria"/>
        </w:rPr>
        <w:t>we attempt to boldly go where community banking hasn’t gone before with AI, we are armed</w:t>
      </w:r>
      <w:r w:rsidR="00083C54">
        <w:rPr>
          <w:rFonts w:ascii="Cambria" w:hAnsi="Cambria"/>
        </w:rPr>
        <w:t xml:space="preserve"> with the information we need to </w:t>
      </w:r>
      <w:r w:rsidR="007F1149">
        <w:rPr>
          <w:rFonts w:ascii="Cambria" w:hAnsi="Cambria"/>
        </w:rPr>
        <w:t>use</w:t>
      </w:r>
      <w:r w:rsidR="007F1149">
        <w:rPr>
          <w:rFonts w:ascii="Cambria" w:hAnsi="Cambria"/>
        </w:rPr>
        <w:t xml:space="preserve"> </w:t>
      </w:r>
      <w:r w:rsidR="00AA77E5">
        <w:rPr>
          <w:rFonts w:ascii="Cambria" w:hAnsi="Cambria"/>
        </w:rPr>
        <w:t>it</w:t>
      </w:r>
      <w:r w:rsidR="00083C54">
        <w:rPr>
          <w:rFonts w:ascii="Cambria" w:hAnsi="Cambria"/>
        </w:rPr>
        <w:t xml:space="preserve"> for </w:t>
      </w:r>
      <w:r w:rsidR="007F1149">
        <w:rPr>
          <w:rFonts w:ascii="Cambria" w:hAnsi="Cambria"/>
        </w:rPr>
        <w:t xml:space="preserve">the benefit of </w:t>
      </w:r>
      <w:r w:rsidR="00083C54">
        <w:rPr>
          <w:rFonts w:ascii="Cambria" w:hAnsi="Cambria"/>
        </w:rPr>
        <w:t>our banks</w:t>
      </w:r>
      <w:r w:rsidR="007F1149">
        <w:rPr>
          <w:rFonts w:ascii="Cambria" w:hAnsi="Cambria"/>
        </w:rPr>
        <w:t xml:space="preserve"> and our customers</w:t>
      </w:r>
      <w:r w:rsidR="00AA77E5">
        <w:rPr>
          <w:rFonts w:ascii="Cambria" w:hAnsi="Cambria"/>
        </w:rPr>
        <w:t xml:space="preserve"> in a</w:t>
      </w:r>
      <w:r w:rsidR="00B45FE4">
        <w:rPr>
          <w:rFonts w:ascii="Cambria" w:hAnsi="Cambria"/>
        </w:rPr>
        <w:t xml:space="preserve"> strategic,</w:t>
      </w:r>
      <w:r w:rsidR="00AA77E5">
        <w:rPr>
          <w:rFonts w:ascii="Cambria" w:hAnsi="Cambria"/>
        </w:rPr>
        <w:t xml:space="preserve"> safe, sound and efficient </w:t>
      </w:r>
      <w:r w:rsidR="00B45FE4">
        <w:rPr>
          <w:rFonts w:ascii="Cambria" w:hAnsi="Cambria"/>
        </w:rPr>
        <w:t>manner</w:t>
      </w:r>
      <w:r w:rsidR="00083C54">
        <w:rPr>
          <w:rFonts w:ascii="Cambria" w:hAnsi="Cambria"/>
        </w:rPr>
        <w:t xml:space="preserve">. </w:t>
      </w:r>
    </w:p>
    <w:p w14:paraId="4A8692EE" w14:textId="7D880D36" w:rsidR="001351AF" w:rsidRPr="00AD1275" w:rsidRDefault="00654FC4" w:rsidP="00E661BF">
      <w:pPr>
        <w:spacing w:line="276" w:lineRule="auto"/>
        <w:rPr>
          <w:rFonts w:ascii="Cambria" w:eastAsia="Times New Roman" w:hAnsi="Cambria"/>
        </w:rPr>
      </w:pPr>
      <w:r>
        <w:rPr>
          <w:rFonts w:ascii="Cambria" w:hAnsi="Cambria"/>
        </w:rPr>
        <w:lastRenderedPageBreak/>
        <w:t>[ends]</w:t>
      </w:r>
    </w:p>
    <w:p w14:paraId="0CC4ABEA" w14:textId="6BB066C0" w:rsidR="0041260F" w:rsidRDefault="00654FC4" w:rsidP="00E661BF">
      <w:pPr>
        <w:spacing w:line="276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[sidebar] </w:t>
      </w:r>
      <w:r w:rsidR="0041260F">
        <w:rPr>
          <w:rFonts w:ascii="Cambria" w:hAnsi="Cambria"/>
          <w:i/>
          <w:iCs/>
        </w:rPr>
        <w:t xml:space="preserve">Where I’ll </w:t>
      </w:r>
      <w:r>
        <w:rPr>
          <w:rFonts w:ascii="Cambria" w:hAnsi="Cambria"/>
          <w:i/>
          <w:iCs/>
        </w:rPr>
        <w:t>b</w:t>
      </w:r>
      <w:r w:rsidR="0041260F">
        <w:rPr>
          <w:rFonts w:ascii="Cambria" w:hAnsi="Cambria"/>
          <w:i/>
          <w:iCs/>
        </w:rPr>
        <w:t>e</w:t>
      </w:r>
      <w:r>
        <w:rPr>
          <w:rFonts w:ascii="Cambria" w:hAnsi="Cambria"/>
          <w:i/>
          <w:iCs/>
        </w:rPr>
        <w:t xml:space="preserve"> t</w:t>
      </w:r>
      <w:r w:rsidR="0041260F">
        <w:rPr>
          <w:rFonts w:ascii="Cambria" w:hAnsi="Cambria"/>
          <w:i/>
          <w:iCs/>
        </w:rPr>
        <w:t xml:space="preserve">his </w:t>
      </w:r>
      <w:r>
        <w:rPr>
          <w:rFonts w:ascii="Cambria" w:hAnsi="Cambria"/>
          <w:i/>
          <w:iCs/>
        </w:rPr>
        <w:t>m</w:t>
      </w:r>
      <w:r w:rsidR="0041260F">
        <w:rPr>
          <w:rFonts w:ascii="Cambria" w:hAnsi="Cambria"/>
          <w:i/>
          <w:iCs/>
        </w:rPr>
        <w:t>onth</w:t>
      </w:r>
    </w:p>
    <w:p w14:paraId="5F587E82" w14:textId="0F028E0C" w:rsidR="0041260F" w:rsidRDefault="00E73BD1" w:rsidP="00654FC4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I’ll be m</w:t>
      </w:r>
      <w:r w:rsidRPr="00E73BD1">
        <w:rPr>
          <w:rFonts w:ascii="Cambria" w:hAnsi="Cambria"/>
        </w:rPr>
        <w:t xml:space="preserve">eeting with </w:t>
      </w:r>
      <w:r w:rsidR="00327A49">
        <w:rPr>
          <w:rFonts w:ascii="Cambria" w:hAnsi="Cambria"/>
        </w:rPr>
        <w:t>the Council</w:t>
      </w:r>
      <w:r w:rsidRPr="00E73BD1">
        <w:rPr>
          <w:rFonts w:ascii="Cambria" w:hAnsi="Cambria"/>
        </w:rPr>
        <w:t xml:space="preserve"> of </w:t>
      </w:r>
      <w:r>
        <w:rPr>
          <w:rFonts w:ascii="Cambria" w:hAnsi="Cambria"/>
        </w:rPr>
        <w:t>C</w:t>
      </w:r>
      <w:r w:rsidRPr="00E73BD1">
        <w:rPr>
          <w:rFonts w:ascii="Cambria" w:hAnsi="Cambria"/>
        </w:rPr>
        <w:t xml:space="preserve">ommunity </w:t>
      </w:r>
      <w:r>
        <w:rPr>
          <w:rFonts w:ascii="Cambria" w:hAnsi="Cambria"/>
        </w:rPr>
        <w:t>B</w:t>
      </w:r>
      <w:r w:rsidRPr="00E73BD1">
        <w:rPr>
          <w:rFonts w:ascii="Cambria" w:hAnsi="Cambria"/>
        </w:rPr>
        <w:t xml:space="preserve">ank </w:t>
      </w:r>
      <w:r>
        <w:rPr>
          <w:rFonts w:ascii="Cambria" w:hAnsi="Cambria"/>
        </w:rPr>
        <w:t>Ex</w:t>
      </w:r>
      <w:r w:rsidRPr="00E73BD1">
        <w:rPr>
          <w:rFonts w:ascii="Cambria" w:hAnsi="Cambria"/>
        </w:rPr>
        <w:t xml:space="preserve">ecutives in </w:t>
      </w:r>
      <w:r>
        <w:rPr>
          <w:rFonts w:ascii="Cambria" w:hAnsi="Cambria"/>
        </w:rPr>
        <w:t>Fort Worth</w:t>
      </w:r>
      <w:r w:rsidR="00654FC4">
        <w:rPr>
          <w:rFonts w:ascii="Cambria" w:hAnsi="Cambria"/>
        </w:rPr>
        <w:t>, Texas,</w:t>
      </w:r>
      <w:r>
        <w:rPr>
          <w:rFonts w:ascii="Cambria" w:hAnsi="Cambria"/>
        </w:rPr>
        <w:t xml:space="preserve"> </w:t>
      </w:r>
      <w:r w:rsidRPr="00E73BD1">
        <w:rPr>
          <w:rFonts w:ascii="Cambria" w:hAnsi="Cambria"/>
        </w:rPr>
        <w:t>and</w:t>
      </w:r>
      <w:r>
        <w:rPr>
          <w:rFonts w:ascii="Cambria" w:hAnsi="Cambria"/>
        </w:rPr>
        <w:t xml:space="preserve"> then</w:t>
      </w:r>
      <w:r w:rsidRPr="00E73BD1">
        <w:rPr>
          <w:rFonts w:ascii="Cambria" w:hAnsi="Cambria"/>
        </w:rPr>
        <w:t xml:space="preserve"> spending time with the </w:t>
      </w:r>
      <w:r w:rsidR="00DA2FC1">
        <w:rPr>
          <w:rFonts w:ascii="Cambria" w:hAnsi="Cambria"/>
        </w:rPr>
        <w:t>B</w:t>
      </w:r>
      <w:r w:rsidRPr="00E73BD1">
        <w:rPr>
          <w:rFonts w:ascii="Cambria" w:hAnsi="Cambria"/>
        </w:rPr>
        <w:t xml:space="preserve">ankers </w:t>
      </w:r>
      <w:r w:rsidR="00DA2FC1">
        <w:rPr>
          <w:rFonts w:ascii="Cambria" w:hAnsi="Cambria"/>
        </w:rPr>
        <w:t>B</w:t>
      </w:r>
      <w:r w:rsidRPr="00E73BD1">
        <w:rPr>
          <w:rFonts w:ascii="Cambria" w:hAnsi="Cambria"/>
        </w:rPr>
        <w:t xml:space="preserve">ank </w:t>
      </w:r>
      <w:r w:rsidR="00DA2FC1">
        <w:rPr>
          <w:rFonts w:ascii="Cambria" w:hAnsi="Cambria"/>
        </w:rPr>
        <w:t>C</w:t>
      </w:r>
      <w:r w:rsidRPr="00E73BD1">
        <w:rPr>
          <w:rFonts w:ascii="Cambria" w:hAnsi="Cambria"/>
        </w:rPr>
        <w:t>ouncil</w:t>
      </w:r>
      <w:r w:rsidR="00654FC4">
        <w:rPr>
          <w:rFonts w:ascii="Cambria" w:hAnsi="Cambria"/>
        </w:rPr>
        <w:t>—</w:t>
      </w:r>
      <w:r w:rsidR="00E039AA">
        <w:rPr>
          <w:rFonts w:ascii="Cambria" w:hAnsi="Cambria"/>
        </w:rPr>
        <w:t>both of which will likely include</w:t>
      </w:r>
      <w:r w:rsidR="00B45FE4">
        <w:rPr>
          <w:rFonts w:ascii="Cambria" w:hAnsi="Cambria"/>
        </w:rPr>
        <w:t xml:space="preserve"> AI </w:t>
      </w:r>
      <w:r w:rsidR="00E039AA">
        <w:rPr>
          <w:rFonts w:ascii="Cambria" w:hAnsi="Cambria"/>
        </w:rPr>
        <w:t>as</w:t>
      </w:r>
      <w:r w:rsidR="00B45FE4">
        <w:rPr>
          <w:rFonts w:ascii="Cambria" w:hAnsi="Cambria"/>
        </w:rPr>
        <w:t xml:space="preserve"> a topic</w:t>
      </w:r>
      <w:r w:rsidR="00654FC4">
        <w:rPr>
          <w:rFonts w:ascii="Cambria" w:hAnsi="Cambria"/>
        </w:rPr>
        <w:t xml:space="preserve"> of conversation</w:t>
      </w:r>
      <w:r w:rsidR="00B45FE4">
        <w:rPr>
          <w:rFonts w:ascii="Cambria" w:hAnsi="Cambria"/>
        </w:rPr>
        <w:t xml:space="preserve">. </w:t>
      </w:r>
      <w:r w:rsidR="0041642B">
        <w:rPr>
          <w:rFonts w:ascii="Cambria" w:hAnsi="Cambria"/>
        </w:rPr>
        <w:t xml:space="preserve"> I am </w:t>
      </w:r>
      <w:r w:rsidR="00654FC4">
        <w:rPr>
          <w:rFonts w:ascii="Cambria" w:hAnsi="Cambria"/>
        </w:rPr>
        <w:t xml:space="preserve">also </w:t>
      </w:r>
      <w:r w:rsidR="0041642B">
        <w:rPr>
          <w:rFonts w:ascii="Cambria" w:hAnsi="Cambria"/>
        </w:rPr>
        <w:t>very excited to be making a trip to Tampa</w:t>
      </w:r>
      <w:r w:rsidR="00654FC4">
        <w:rPr>
          <w:rFonts w:ascii="Cambria" w:hAnsi="Cambria"/>
        </w:rPr>
        <w:t>, Fla.,</w:t>
      </w:r>
      <w:r w:rsidR="0041642B">
        <w:rPr>
          <w:rFonts w:ascii="Cambria" w:hAnsi="Cambria"/>
        </w:rPr>
        <w:t xml:space="preserve"> to meet with </w:t>
      </w:r>
      <w:r w:rsidR="00E10981">
        <w:rPr>
          <w:rFonts w:ascii="Cambria" w:hAnsi="Cambria"/>
        </w:rPr>
        <w:t>our</w:t>
      </w:r>
      <w:r w:rsidR="0041642B">
        <w:rPr>
          <w:rFonts w:ascii="Cambria" w:hAnsi="Cambria"/>
        </w:rPr>
        <w:t xml:space="preserve"> TCM Bank team.  </w:t>
      </w:r>
    </w:p>
    <w:p w14:paraId="066C6B02" w14:textId="48690F2B" w:rsidR="00654FC4" w:rsidRPr="008A2822" w:rsidRDefault="00654FC4" w:rsidP="00E661BF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[sidebar ends]</w:t>
      </w:r>
    </w:p>
    <w:sectPr w:rsidR="00654FC4" w:rsidRPr="008A2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B7"/>
    <w:rsid w:val="0000052C"/>
    <w:rsid w:val="00006ADF"/>
    <w:rsid w:val="00012C69"/>
    <w:rsid w:val="0001587A"/>
    <w:rsid w:val="000160C2"/>
    <w:rsid w:val="000166D1"/>
    <w:rsid w:val="00020A64"/>
    <w:rsid w:val="00022C4A"/>
    <w:rsid w:val="00022F9D"/>
    <w:rsid w:val="00023989"/>
    <w:rsid w:val="00026664"/>
    <w:rsid w:val="000418B8"/>
    <w:rsid w:val="00045D76"/>
    <w:rsid w:val="00055789"/>
    <w:rsid w:val="00060132"/>
    <w:rsid w:val="000622B1"/>
    <w:rsid w:val="00062641"/>
    <w:rsid w:val="00063D75"/>
    <w:rsid w:val="00063DCF"/>
    <w:rsid w:val="00076A14"/>
    <w:rsid w:val="0008062D"/>
    <w:rsid w:val="00081404"/>
    <w:rsid w:val="00083C54"/>
    <w:rsid w:val="000846E9"/>
    <w:rsid w:val="00085D86"/>
    <w:rsid w:val="000864E5"/>
    <w:rsid w:val="000A1127"/>
    <w:rsid w:val="000B38C9"/>
    <w:rsid w:val="000C08E1"/>
    <w:rsid w:val="000C1C88"/>
    <w:rsid w:val="000C3FF0"/>
    <w:rsid w:val="000C750F"/>
    <w:rsid w:val="000D0A3E"/>
    <w:rsid w:val="000D17C8"/>
    <w:rsid w:val="000D445A"/>
    <w:rsid w:val="000E17EB"/>
    <w:rsid w:val="000E1C20"/>
    <w:rsid w:val="000E74C4"/>
    <w:rsid w:val="000F7D7F"/>
    <w:rsid w:val="0010405B"/>
    <w:rsid w:val="00105CC2"/>
    <w:rsid w:val="00106D32"/>
    <w:rsid w:val="001130A5"/>
    <w:rsid w:val="001130E6"/>
    <w:rsid w:val="00115E7A"/>
    <w:rsid w:val="00116E4E"/>
    <w:rsid w:val="00117D94"/>
    <w:rsid w:val="00124D86"/>
    <w:rsid w:val="001262D3"/>
    <w:rsid w:val="001300F0"/>
    <w:rsid w:val="001351AF"/>
    <w:rsid w:val="0013707C"/>
    <w:rsid w:val="001409E1"/>
    <w:rsid w:val="00153F2D"/>
    <w:rsid w:val="00164D01"/>
    <w:rsid w:val="00165C24"/>
    <w:rsid w:val="00166293"/>
    <w:rsid w:val="00171790"/>
    <w:rsid w:val="00173E06"/>
    <w:rsid w:val="00182004"/>
    <w:rsid w:val="00182A98"/>
    <w:rsid w:val="001840F7"/>
    <w:rsid w:val="00186AFF"/>
    <w:rsid w:val="00190412"/>
    <w:rsid w:val="00195A58"/>
    <w:rsid w:val="00197AF3"/>
    <w:rsid w:val="001A52FD"/>
    <w:rsid w:val="001A6CAD"/>
    <w:rsid w:val="001A7827"/>
    <w:rsid w:val="001B059B"/>
    <w:rsid w:val="001B0DC5"/>
    <w:rsid w:val="001B67E5"/>
    <w:rsid w:val="001C0B3A"/>
    <w:rsid w:val="001C15CB"/>
    <w:rsid w:val="001C3F4F"/>
    <w:rsid w:val="001C7286"/>
    <w:rsid w:val="001D1350"/>
    <w:rsid w:val="001D2200"/>
    <w:rsid w:val="001D426E"/>
    <w:rsid w:val="001E0E7B"/>
    <w:rsid w:val="001E5D7D"/>
    <w:rsid w:val="001F1E16"/>
    <w:rsid w:val="001F4DEC"/>
    <w:rsid w:val="001F63B3"/>
    <w:rsid w:val="001F7E45"/>
    <w:rsid w:val="00200518"/>
    <w:rsid w:val="002061D7"/>
    <w:rsid w:val="0021133B"/>
    <w:rsid w:val="00212F6A"/>
    <w:rsid w:val="00214C79"/>
    <w:rsid w:val="00216695"/>
    <w:rsid w:val="00217761"/>
    <w:rsid w:val="00224B57"/>
    <w:rsid w:val="00224DFD"/>
    <w:rsid w:val="0022735A"/>
    <w:rsid w:val="00234092"/>
    <w:rsid w:val="002408B9"/>
    <w:rsid w:val="00255622"/>
    <w:rsid w:val="002602EE"/>
    <w:rsid w:val="002672A4"/>
    <w:rsid w:val="002723AE"/>
    <w:rsid w:val="0027364E"/>
    <w:rsid w:val="00276E35"/>
    <w:rsid w:val="00280C37"/>
    <w:rsid w:val="00287BE8"/>
    <w:rsid w:val="002A1808"/>
    <w:rsid w:val="002A36FF"/>
    <w:rsid w:val="002B21B1"/>
    <w:rsid w:val="002B5FC9"/>
    <w:rsid w:val="002C189E"/>
    <w:rsid w:val="002D4415"/>
    <w:rsid w:val="002D6A60"/>
    <w:rsid w:val="002E75E5"/>
    <w:rsid w:val="002F2A06"/>
    <w:rsid w:val="002F44A3"/>
    <w:rsid w:val="002F450D"/>
    <w:rsid w:val="002F6B1D"/>
    <w:rsid w:val="003212DB"/>
    <w:rsid w:val="003217EE"/>
    <w:rsid w:val="00321FF0"/>
    <w:rsid w:val="00325B67"/>
    <w:rsid w:val="00326C01"/>
    <w:rsid w:val="00327A49"/>
    <w:rsid w:val="003304E0"/>
    <w:rsid w:val="0033560C"/>
    <w:rsid w:val="00355658"/>
    <w:rsid w:val="003558AB"/>
    <w:rsid w:val="003628E6"/>
    <w:rsid w:val="003642D5"/>
    <w:rsid w:val="0036790E"/>
    <w:rsid w:val="00370897"/>
    <w:rsid w:val="003770B8"/>
    <w:rsid w:val="0038075F"/>
    <w:rsid w:val="00396E9A"/>
    <w:rsid w:val="003A26DB"/>
    <w:rsid w:val="003A4F83"/>
    <w:rsid w:val="003A50D9"/>
    <w:rsid w:val="003A55FA"/>
    <w:rsid w:val="003A7CDC"/>
    <w:rsid w:val="003B50E4"/>
    <w:rsid w:val="003C30C2"/>
    <w:rsid w:val="003F0FC3"/>
    <w:rsid w:val="00401D21"/>
    <w:rsid w:val="00402B93"/>
    <w:rsid w:val="00406B6C"/>
    <w:rsid w:val="0041260F"/>
    <w:rsid w:val="0041642B"/>
    <w:rsid w:val="004264D6"/>
    <w:rsid w:val="00427752"/>
    <w:rsid w:val="00432A49"/>
    <w:rsid w:val="00434553"/>
    <w:rsid w:val="00436E4F"/>
    <w:rsid w:val="00440D4F"/>
    <w:rsid w:val="00443D72"/>
    <w:rsid w:val="00443E36"/>
    <w:rsid w:val="00451ACA"/>
    <w:rsid w:val="00455E6B"/>
    <w:rsid w:val="00461975"/>
    <w:rsid w:val="004664B3"/>
    <w:rsid w:val="004753EB"/>
    <w:rsid w:val="00475513"/>
    <w:rsid w:val="0047620E"/>
    <w:rsid w:val="004824DC"/>
    <w:rsid w:val="00484AB7"/>
    <w:rsid w:val="0048523B"/>
    <w:rsid w:val="0048723B"/>
    <w:rsid w:val="00494807"/>
    <w:rsid w:val="004A3702"/>
    <w:rsid w:val="004A4F6B"/>
    <w:rsid w:val="004A712F"/>
    <w:rsid w:val="004B03F4"/>
    <w:rsid w:val="004B50AA"/>
    <w:rsid w:val="004D2DFC"/>
    <w:rsid w:val="004D52A7"/>
    <w:rsid w:val="004D762B"/>
    <w:rsid w:val="004E11F5"/>
    <w:rsid w:val="004F2EC0"/>
    <w:rsid w:val="005008FD"/>
    <w:rsid w:val="00504F94"/>
    <w:rsid w:val="00505789"/>
    <w:rsid w:val="00521DE6"/>
    <w:rsid w:val="00541C1E"/>
    <w:rsid w:val="005438E5"/>
    <w:rsid w:val="0055501B"/>
    <w:rsid w:val="00556E57"/>
    <w:rsid w:val="0056160D"/>
    <w:rsid w:val="005627F2"/>
    <w:rsid w:val="0056781B"/>
    <w:rsid w:val="00570A85"/>
    <w:rsid w:val="00571B38"/>
    <w:rsid w:val="0057754F"/>
    <w:rsid w:val="0059207D"/>
    <w:rsid w:val="005951B2"/>
    <w:rsid w:val="00596E1F"/>
    <w:rsid w:val="005A1AF4"/>
    <w:rsid w:val="005A335C"/>
    <w:rsid w:val="005B15E9"/>
    <w:rsid w:val="005B584B"/>
    <w:rsid w:val="005D17D1"/>
    <w:rsid w:val="005D2754"/>
    <w:rsid w:val="005D2FDE"/>
    <w:rsid w:val="005D6A37"/>
    <w:rsid w:val="005E2E5C"/>
    <w:rsid w:val="006014BF"/>
    <w:rsid w:val="0061176D"/>
    <w:rsid w:val="006154A9"/>
    <w:rsid w:val="0061793D"/>
    <w:rsid w:val="006243BC"/>
    <w:rsid w:val="00625679"/>
    <w:rsid w:val="00627B56"/>
    <w:rsid w:val="00633F3B"/>
    <w:rsid w:val="00636FAF"/>
    <w:rsid w:val="00647CB7"/>
    <w:rsid w:val="00650AF5"/>
    <w:rsid w:val="00653E7B"/>
    <w:rsid w:val="00654FC4"/>
    <w:rsid w:val="00655AC0"/>
    <w:rsid w:val="006573B1"/>
    <w:rsid w:val="006610DE"/>
    <w:rsid w:val="00661DB7"/>
    <w:rsid w:val="00665A6A"/>
    <w:rsid w:val="0066744A"/>
    <w:rsid w:val="006752BB"/>
    <w:rsid w:val="00693422"/>
    <w:rsid w:val="00695FE0"/>
    <w:rsid w:val="006A40CD"/>
    <w:rsid w:val="006A4856"/>
    <w:rsid w:val="006A61CA"/>
    <w:rsid w:val="006B4307"/>
    <w:rsid w:val="006C64A2"/>
    <w:rsid w:val="006C7E32"/>
    <w:rsid w:val="006D0FA2"/>
    <w:rsid w:val="006D1EDD"/>
    <w:rsid w:val="006E76A8"/>
    <w:rsid w:val="006F007E"/>
    <w:rsid w:val="00706CCA"/>
    <w:rsid w:val="0070767B"/>
    <w:rsid w:val="00714078"/>
    <w:rsid w:val="00715A27"/>
    <w:rsid w:val="00716D7D"/>
    <w:rsid w:val="0072562E"/>
    <w:rsid w:val="00726B4E"/>
    <w:rsid w:val="00747760"/>
    <w:rsid w:val="007831D0"/>
    <w:rsid w:val="007A325B"/>
    <w:rsid w:val="007A4241"/>
    <w:rsid w:val="007A53EE"/>
    <w:rsid w:val="007A63DA"/>
    <w:rsid w:val="007B19FD"/>
    <w:rsid w:val="007C5820"/>
    <w:rsid w:val="007C786D"/>
    <w:rsid w:val="007D107F"/>
    <w:rsid w:val="007E06F4"/>
    <w:rsid w:val="007E2BFF"/>
    <w:rsid w:val="007F1149"/>
    <w:rsid w:val="007F189C"/>
    <w:rsid w:val="007F2184"/>
    <w:rsid w:val="008024D2"/>
    <w:rsid w:val="00810242"/>
    <w:rsid w:val="008207F8"/>
    <w:rsid w:val="00834536"/>
    <w:rsid w:val="008513FC"/>
    <w:rsid w:val="00852614"/>
    <w:rsid w:val="00852B8E"/>
    <w:rsid w:val="008674A7"/>
    <w:rsid w:val="00873923"/>
    <w:rsid w:val="00873A5F"/>
    <w:rsid w:val="00881C6F"/>
    <w:rsid w:val="0088350E"/>
    <w:rsid w:val="0088420A"/>
    <w:rsid w:val="00897EBD"/>
    <w:rsid w:val="008A2822"/>
    <w:rsid w:val="008A4754"/>
    <w:rsid w:val="008E71CB"/>
    <w:rsid w:val="008F5499"/>
    <w:rsid w:val="00903F77"/>
    <w:rsid w:val="00907EE0"/>
    <w:rsid w:val="00915873"/>
    <w:rsid w:val="00920C41"/>
    <w:rsid w:val="00922FAC"/>
    <w:rsid w:val="00926744"/>
    <w:rsid w:val="00936F68"/>
    <w:rsid w:val="00946993"/>
    <w:rsid w:val="009478C3"/>
    <w:rsid w:val="00953670"/>
    <w:rsid w:val="00954845"/>
    <w:rsid w:val="00956259"/>
    <w:rsid w:val="00961A8D"/>
    <w:rsid w:val="009662EF"/>
    <w:rsid w:val="009750C4"/>
    <w:rsid w:val="00981100"/>
    <w:rsid w:val="00982308"/>
    <w:rsid w:val="009838DC"/>
    <w:rsid w:val="00986EF5"/>
    <w:rsid w:val="0099124B"/>
    <w:rsid w:val="009921D0"/>
    <w:rsid w:val="009B283D"/>
    <w:rsid w:val="009D7A90"/>
    <w:rsid w:val="009D7B72"/>
    <w:rsid w:val="009E3FA0"/>
    <w:rsid w:val="009E45DD"/>
    <w:rsid w:val="009F369A"/>
    <w:rsid w:val="00A02CF9"/>
    <w:rsid w:val="00A07F1F"/>
    <w:rsid w:val="00A13F3F"/>
    <w:rsid w:val="00A167DB"/>
    <w:rsid w:val="00A22A6C"/>
    <w:rsid w:val="00A23EAC"/>
    <w:rsid w:val="00A2540B"/>
    <w:rsid w:val="00A364B9"/>
    <w:rsid w:val="00A413C2"/>
    <w:rsid w:val="00A426F4"/>
    <w:rsid w:val="00A44C85"/>
    <w:rsid w:val="00A46233"/>
    <w:rsid w:val="00A5194A"/>
    <w:rsid w:val="00A56DF6"/>
    <w:rsid w:val="00A57DEF"/>
    <w:rsid w:val="00A61387"/>
    <w:rsid w:val="00A63FB3"/>
    <w:rsid w:val="00A64A61"/>
    <w:rsid w:val="00A66BE7"/>
    <w:rsid w:val="00A66BF1"/>
    <w:rsid w:val="00A66F23"/>
    <w:rsid w:val="00A71750"/>
    <w:rsid w:val="00A74002"/>
    <w:rsid w:val="00A8175A"/>
    <w:rsid w:val="00A831EB"/>
    <w:rsid w:val="00A90D60"/>
    <w:rsid w:val="00AA0079"/>
    <w:rsid w:val="00AA3379"/>
    <w:rsid w:val="00AA77E5"/>
    <w:rsid w:val="00AB5CE2"/>
    <w:rsid w:val="00AB5D4A"/>
    <w:rsid w:val="00AB6474"/>
    <w:rsid w:val="00AC0100"/>
    <w:rsid w:val="00AC65FD"/>
    <w:rsid w:val="00AC6F63"/>
    <w:rsid w:val="00AD0E54"/>
    <w:rsid w:val="00AD1275"/>
    <w:rsid w:val="00AD3106"/>
    <w:rsid w:val="00AF1A8E"/>
    <w:rsid w:val="00B15B08"/>
    <w:rsid w:val="00B22704"/>
    <w:rsid w:val="00B23EC8"/>
    <w:rsid w:val="00B36052"/>
    <w:rsid w:val="00B43BD7"/>
    <w:rsid w:val="00B45FE4"/>
    <w:rsid w:val="00B5031B"/>
    <w:rsid w:val="00B60CFE"/>
    <w:rsid w:val="00B637BF"/>
    <w:rsid w:val="00B7232F"/>
    <w:rsid w:val="00B73102"/>
    <w:rsid w:val="00B77330"/>
    <w:rsid w:val="00B77503"/>
    <w:rsid w:val="00B77F26"/>
    <w:rsid w:val="00B842F0"/>
    <w:rsid w:val="00B84A0E"/>
    <w:rsid w:val="00B933DC"/>
    <w:rsid w:val="00BA0AD5"/>
    <w:rsid w:val="00BB139C"/>
    <w:rsid w:val="00BB4B4E"/>
    <w:rsid w:val="00BB75FF"/>
    <w:rsid w:val="00BC2689"/>
    <w:rsid w:val="00BC4F3B"/>
    <w:rsid w:val="00BE1FB7"/>
    <w:rsid w:val="00BE43E1"/>
    <w:rsid w:val="00BE598B"/>
    <w:rsid w:val="00BF66E4"/>
    <w:rsid w:val="00BF7CC1"/>
    <w:rsid w:val="00C0303C"/>
    <w:rsid w:val="00C0326B"/>
    <w:rsid w:val="00C038DA"/>
    <w:rsid w:val="00C2028B"/>
    <w:rsid w:val="00C25F31"/>
    <w:rsid w:val="00C376B8"/>
    <w:rsid w:val="00C47DB8"/>
    <w:rsid w:val="00C53038"/>
    <w:rsid w:val="00C60972"/>
    <w:rsid w:val="00C643CA"/>
    <w:rsid w:val="00C741CF"/>
    <w:rsid w:val="00C82035"/>
    <w:rsid w:val="00C840E1"/>
    <w:rsid w:val="00C914F6"/>
    <w:rsid w:val="00C9576A"/>
    <w:rsid w:val="00C96F21"/>
    <w:rsid w:val="00CA0F7A"/>
    <w:rsid w:val="00CA44DB"/>
    <w:rsid w:val="00CB1148"/>
    <w:rsid w:val="00CD3D96"/>
    <w:rsid w:val="00CD3EC9"/>
    <w:rsid w:val="00CE47FD"/>
    <w:rsid w:val="00CE60B7"/>
    <w:rsid w:val="00CF16B4"/>
    <w:rsid w:val="00CF3997"/>
    <w:rsid w:val="00CF77CF"/>
    <w:rsid w:val="00D016A4"/>
    <w:rsid w:val="00D13E6F"/>
    <w:rsid w:val="00D20A8E"/>
    <w:rsid w:val="00D20BCE"/>
    <w:rsid w:val="00D22411"/>
    <w:rsid w:val="00D239B6"/>
    <w:rsid w:val="00D269C4"/>
    <w:rsid w:val="00D312D4"/>
    <w:rsid w:val="00D34F2B"/>
    <w:rsid w:val="00D36080"/>
    <w:rsid w:val="00D452C5"/>
    <w:rsid w:val="00D602C9"/>
    <w:rsid w:val="00D6130B"/>
    <w:rsid w:val="00D70EF1"/>
    <w:rsid w:val="00D90338"/>
    <w:rsid w:val="00D90833"/>
    <w:rsid w:val="00D923F8"/>
    <w:rsid w:val="00D97E25"/>
    <w:rsid w:val="00DA2FC1"/>
    <w:rsid w:val="00DB539A"/>
    <w:rsid w:val="00DC4F51"/>
    <w:rsid w:val="00DD2AB2"/>
    <w:rsid w:val="00DD404E"/>
    <w:rsid w:val="00DD49E5"/>
    <w:rsid w:val="00DE071C"/>
    <w:rsid w:val="00DE482E"/>
    <w:rsid w:val="00DE7C30"/>
    <w:rsid w:val="00E00FBB"/>
    <w:rsid w:val="00E039AA"/>
    <w:rsid w:val="00E0665B"/>
    <w:rsid w:val="00E10981"/>
    <w:rsid w:val="00E10E7D"/>
    <w:rsid w:val="00E113D7"/>
    <w:rsid w:val="00E12EEF"/>
    <w:rsid w:val="00E224B2"/>
    <w:rsid w:val="00E31664"/>
    <w:rsid w:val="00E352BE"/>
    <w:rsid w:val="00E35628"/>
    <w:rsid w:val="00E37A76"/>
    <w:rsid w:val="00E50014"/>
    <w:rsid w:val="00E51E9B"/>
    <w:rsid w:val="00E526AD"/>
    <w:rsid w:val="00E559DC"/>
    <w:rsid w:val="00E55DD5"/>
    <w:rsid w:val="00E632DA"/>
    <w:rsid w:val="00E661BF"/>
    <w:rsid w:val="00E66839"/>
    <w:rsid w:val="00E67C72"/>
    <w:rsid w:val="00E7388C"/>
    <w:rsid w:val="00E73BD1"/>
    <w:rsid w:val="00E80F51"/>
    <w:rsid w:val="00E83DD4"/>
    <w:rsid w:val="00EA2A17"/>
    <w:rsid w:val="00EA77D3"/>
    <w:rsid w:val="00EB1858"/>
    <w:rsid w:val="00ED3EA3"/>
    <w:rsid w:val="00EE1001"/>
    <w:rsid w:val="00EE16CC"/>
    <w:rsid w:val="00EE28C2"/>
    <w:rsid w:val="00EE5A96"/>
    <w:rsid w:val="00F01934"/>
    <w:rsid w:val="00F019B3"/>
    <w:rsid w:val="00F020E4"/>
    <w:rsid w:val="00F023DE"/>
    <w:rsid w:val="00F10380"/>
    <w:rsid w:val="00F140D3"/>
    <w:rsid w:val="00F21726"/>
    <w:rsid w:val="00F2653E"/>
    <w:rsid w:val="00F35F0D"/>
    <w:rsid w:val="00F377F9"/>
    <w:rsid w:val="00F40F9E"/>
    <w:rsid w:val="00F4523C"/>
    <w:rsid w:val="00F46BF3"/>
    <w:rsid w:val="00F47B42"/>
    <w:rsid w:val="00F52052"/>
    <w:rsid w:val="00F75E68"/>
    <w:rsid w:val="00F83E6C"/>
    <w:rsid w:val="00F91276"/>
    <w:rsid w:val="00F94E32"/>
    <w:rsid w:val="00F950F1"/>
    <w:rsid w:val="00FA40DE"/>
    <w:rsid w:val="00FB4900"/>
    <w:rsid w:val="00FB70B8"/>
    <w:rsid w:val="00FC035E"/>
    <w:rsid w:val="00FC1853"/>
    <w:rsid w:val="00FD1FA9"/>
    <w:rsid w:val="00FD246A"/>
    <w:rsid w:val="00FD3633"/>
    <w:rsid w:val="00FE08F4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E8DC"/>
  <w15:chartTrackingRefBased/>
  <w15:docId w15:val="{4540214C-E71F-4A93-80ED-57E3E964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60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1F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F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F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F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F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F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F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F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F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F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F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FB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FB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FB7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FB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B15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23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3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FC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a.org/all-products/product-details/ai-demystified-webinar-series-bundl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icba.org/advocacy/letter-details/icba-sends-comments-to-the-treasury-on-ai?utm_campaign=NewsWatch%20Today&amp;utm_medium=email&amp;_hsenc=p2ANqtz--0Riagu_TfRUItrAKFvkSQO5j5SoHmjAcQ44uBw89s2sGzS4F0kv27W5ySOi6VA1IFTrU2k-sTO56tkqRBhfSXnLdTQg&amp;_hsmi=319815672&amp;utm_content=319816511&amp;utm_source=hs_ema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cba.org/events/details/2024/09/12/special-events/icba-thinktech-solutions-forum-putting-ai-to-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20" ma:contentTypeDescription="Create a new document." ma:contentTypeScope="" ma:versionID="4aa7cc38af11ac7c631d2fb7671fb5e3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03ad56095e03f073f2efcbe674b57631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56BD1-2CB4-4874-A054-566072E5F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5103E-A655-485C-B947-761AE32782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customXml/itemProps3.xml><?xml version="1.0" encoding="utf-8"?>
<ds:datastoreItem xmlns:ds="http://schemas.openxmlformats.org/officeDocument/2006/customXml" ds:itemID="{7912AA3A-614A-4027-B72C-2782951E4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Molly Bennett</cp:lastModifiedBy>
  <cp:revision>3</cp:revision>
  <dcterms:created xsi:type="dcterms:W3CDTF">2024-09-26T19:15:00Z</dcterms:created>
  <dcterms:modified xsi:type="dcterms:W3CDTF">2024-09-26T19:15:00Z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  <property fmtid="{D5CDD505-2E9C-101B-9397-08002B2CF9AE}" pid="3" name="MediaServiceImageTags">
    <vt:lpwstr/>
  </property>
</Properties>
</file>