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0852" w14:textId="1970B48C" w:rsidR="00C4628C" w:rsidRPr="00C4628C" w:rsidRDefault="00C4628C" w:rsidP="00C4628C">
      <w:pPr>
        <w:tabs>
          <w:tab w:val="left" w:pos="540"/>
        </w:tabs>
        <w:spacing w:line="360" w:lineRule="auto"/>
        <w:rPr>
          <w:rStyle w:val="ICBAbold"/>
          <w:b w:val="0"/>
          <w:color w:val="FF0000"/>
        </w:rPr>
      </w:pPr>
      <w:r w:rsidRPr="00C4628C">
        <w:rPr>
          <w:rStyle w:val="ICBAbold"/>
          <w:b w:val="0"/>
          <w:color w:val="FF0000"/>
        </w:rPr>
        <w:t>[</w:t>
      </w:r>
      <w:proofErr w:type="spellStart"/>
      <w:r w:rsidRPr="00C4628C">
        <w:rPr>
          <w:rStyle w:val="ICBAbold"/>
          <w:b w:val="0"/>
          <w:color w:val="FF0000"/>
        </w:rPr>
        <w:t>hed</w:t>
      </w:r>
      <w:proofErr w:type="spellEnd"/>
      <w:r w:rsidRPr="00C4628C">
        <w:rPr>
          <w:rStyle w:val="ICBAbold"/>
          <w:b w:val="0"/>
          <w:color w:val="FF0000"/>
        </w:rPr>
        <w:t>]</w:t>
      </w:r>
    </w:p>
    <w:p w14:paraId="0CFEC57D" w14:textId="50AD150A" w:rsidR="007A2F87" w:rsidRPr="00C4628C" w:rsidRDefault="00252654" w:rsidP="00C4628C">
      <w:pPr>
        <w:tabs>
          <w:tab w:val="left" w:pos="540"/>
        </w:tabs>
        <w:spacing w:line="360" w:lineRule="auto"/>
        <w:rPr>
          <w:rStyle w:val="ICBAbold"/>
        </w:rPr>
      </w:pPr>
      <w:r>
        <w:rPr>
          <w:rStyle w:val="ICBAbold"/>
          <w:bCs/>
        </w:rPr>
        <w:t>Fixed rate or floating?</w:t>
      </w:r>
    </w:p>
    <w:p w14:paraId="740376F3" w14:textId="14CD09BC" w:rsidR="00C4628C" w:rsidRDefault="00C4628C" w:rsidP="00C4628C">
      <w:pPr>
        <w:tabs>
          <w:tab w:val="left" w:pos="540"/>
        </w:tabs>
        <w:spacing w:line="360" w:lineRule="auto"/>
        <w:rPr>
          <w:rStyle w:val="ICBAbold"/>
        </w:rPr>
      </w:pPr>
    </w:p>
    <w:p w14:paraId="18FB235A" w14:textId="2E6B24BE" w:rsidR="00AD4E67" w:rsidRPr="00AD4E67" w:rsidRDefault="00AD4E67" w:rsidP="00C4628C">
      <w:pPr>
        <w:tabs>
          <w:tab w:val="left" w:pos="540"/>
        </w:tabs>
        <w:spacing w:line="360" w:lineRule="auto"/>
        <w:rPr>
          <w:rStyle w:val="ICBAbold"/>
          <w:b w:val="0"/>
          <w:bCs/>
          <w:color w:val="FF0000"/>
        </w:rPr>
      </w:pPr>
      <w:r w:rsidRPr="00AD4E67">
        <w:rPr>
          <w:rStyle w:val="ICBAbold"/>
          <w:b w:val="0"/>
          <w:bCs/>
          <w:color w:val="FF0000"/>
        </w:rPr>
        <w:t>[</w:t>
      </w:r>
      <w:proofErr w:type="spellStart"/>
      <w:r w:rsidRPr="00AD4E67">
        <w:rPr>
          <w:rStyle w:val="ICBAbold"/>
          <w:b w:val="0"/>
          <w:bCs/>
          <w:color w:val="FF0000"/>
        </w:rPr>
        <w:t>dek</w:t>
      </w:r>
      <w:proofErr w:type="spellEnd"/>
      <w:r w:rsidRPr="00AD4E67">
        <w:rPr>
          <w:rStyle w:val="ICBAbold"/>
          <w:b w:val="0"/>
          <w:bCs/>
          <w:color w:val="FF0000"/>
        </w:rPr>
        <w:t>]</w:t>
      </w:r>
    </w:p>
    <w:p w14:paraId="658FE2D6" w14:textId="15353A80" w:rsidR="004C4F00" w:rsidRPr="00AD4E67" w:rsidRDefault="00252654" w:rsidP="004441CF">
      <w:pPr>
        <w:tabs>
          <w:tab w:val="left" w:pos="540"/>
          <w:tab w:val="left" w:pos="4820"/>
        </w:tabs>
        <w:spacing w:line="360" w:lineRule="auto"/>
        <w:rPr>
          <w:rStyle w:val="ICBAbold"/>
          <w:b w:val="0"/>
          <w:bCs/>
        </w:rPr>
      </w:pPr>
      <w:r>
        <w:rPr>
          <w:rStyle w:val="ICBAbold"/>
          <w:b w:val="0"/>
          <w:bCs/>
        </w:rPr>
        <w:t>Hybrid</w:t>
      </w:r>
      <w:r w:rsidR="0082414F">
        <w:rPr>
          <w:rStyle w:val="ICBAbold"/>
          <w:b w:val="0"/>
          <w:bCs/>
        </w:rPr>
        <w:t xml:space="preserve"> ARMs</w:t>
      </w:r>
      <w:r>
        <w:rPr>
          <w:rStyle w:val="ICBAbold"/>
          <w:b w:val="0"/>
          <w:bCs/>
        </w:rPr>
        <w:t xml:space="preserve"> give an investor both</w:t>
      </w:r>
      <w:r w:rsidR="0082414F">
        <w:rPr>
          <w:rStyle w:val="ICBAbold"/>
          <w:b w:val="0"/>
          <w:bCs/>
        </w:rPr>
        <w:t xml:space="preserve"> features</w:t>
      </w:r>
      <w:r w:rsidR="004441CF">
        <w:rPr>
          <w:rStyle w:val="ICBAbold"/>
          <w:b w:val="0"/>
          <w:bCs/>
        </w:rPr>
        <w:tab/>
      </w:r>
    </w:p>
    <w:p w14:paraId="7E47750C" w14:textId="0784B0CE" w:rsidR="00AD4E67" w:rsidRDefault="00AD4E67" w:rsidP="00C4628C">
      <w:pPr>
        <w:tabs>
          <w:tab w:val="left" w:pos="540"/>
        </w:tabs>
        <w:spacing w:line="360" w:lineRule="auto"/>
        <w:rPr>
          <w:rStyle w:val="ICBAbold"/>
        </w:rPr>
      </w:pPr>
    </w:p>
    <w:p w14:paraId="087F8F5A" w14:textId="6926496D" w:rsidR="00AD4E67" w:rsidRPr="00AD4E67" w:rsidRDefault="00AD4E67" w:rsidP="00C4628C">
      <w:pPr>
        <w:tabs>
          <w:tab w:val="left" w:pos="540"/>
        </w:tabs>
        <w:spacing w:line="360" w:lineRule="auto"/>
        <w:rPr>
          <w:rStyle w:val="ICBAbold"/>
          <w:b w:val="0"/>
          <w:bCs/>
          <w:color w:val="FF0000"/>
        </w:rPr>
      </w:pPr>
      <w:r w:rsidRPr="00AD4E67">
        <w:rPr>
          <w:rStyle w:val="ICBAbold"/>
          <w:b w:val="0"/>
          <w:bCs/>
          <w:color w:val="FF0000"/>
        </w:rPr>
        <w:t>[byline]</w:t>
      </w:r>
    </w:p>
    <w:p w14:paraId="3B6B13D4" w14:textId="445BF65B" w:rsidR="002D72FA" w:rsidRPr="00AD4E67" w:rsidRDefault="00773453" w:rsidP="00C4628C">
      <w:pPr>
        <w:tabs>
          <w:tab w:val="left" w:pos="540"/>
        </w:tabs>
        <w:spacing w:line="360" w:lineRule="auto"/>
        <w:rPr>
          <w:rStyle w:val="ICBAbold"/>
          <w:b w:val="0"/>
          <w:bCs/>
        </w:rPr>
      </w:pPr>
      <w:r w:rsidRPr="00AD4E67">
        <w:rPr>
          <w:rStyle w:val="ICBAbold"/>
          <w:b w:val="0"/>
          <w:bCs/>
        </w:rPr>
        <w:t>By Jim Reber</w:t>
      </w:r>
      <w:r w:rsidR="00AD4E67">
        <w:rPr>
          <w:rStyle w:val="ICBAbold"/>
          <w:b w:val="0"/>
          <w:bCs/>
        </w:rPr>
        <w:t>, ICBA Securities</w:t>
      </w:r>
    </w:p>
    <w:p w14:paraId="3D76A72A" w14:textId="4C0E5996" w:rsidR="002D72FA" w:rsidRPr="00C4628C" w:rsidRDefault="002D72FA" w:rsidP="00C4628C">
      <w:pPr>
        <w:tabs>
          <w:tab w:val="left" w:pos="540"/>
        </w:tabs>
        <w:spacing w:line="360" w:lineRule="auto"/>
        <w:rPr>
          <w:rStyle w:val="ICBAbold"/>
          <w:b w:val="0"/>
        </w:rPr>
      </w:pPr>
    </w:p>
    <w:p w14:paraId="129E11DB" w14:textId="11D27AA5" w:rsidR="009B0B2B" w:rsidRDefault="004441CF" w:rsidP="0045419B">
      <w:pPr>
        <w:tabs>
          <w:tab w:val="left" w:pos="540"/>
        </w:tabs>
        <w:spacing w:line="360" w:lineRule="auto"/>
        <w:jc w:val="both"/>
        <w:rPr>
          <w:rStyle w:val="ICBAbold"/>
          <w:b w:val="0"/>
        </w:rPr>
      </w:pPr>
      <w:r>
        <w:rPr>
          <w:rStyle w:val="ICBAbold"/>
          <w:b w:val="0"/>
        </w:rPr>
        <w:t xml:space="preserve">What’s your choice for the </w:t>
      </w:r>
      <w:r w:rsidR="00701FDE">
        <w:rPr>
          <w:rStyle w:val="ICBAbold"/>
          <w:b w:val="0"/>
        </w:rPr>
        <w:t>term</w:t>
      </w:r>
      <w:r>
        <w:rPr>
          <w:rStyle w:val="ICBAbold"/>
          <w:b w:val="0"/>
        </w:rPr>
        <w:t xml:space="preserve"> of the decade so far (that is, other than COVID)? In the last three years, a number of </w:t>
      </w:r>
      <w:r w:rsidR="00D033B7">
        <w:rPr>
          <w:rStyle w:val="ICBAbold"/>
          <w:b w:val="0"/>
        </w:rPr>
        <w:t>expressions</w:t>
      </w:r>
      <w:r>
        <w:rPr>
          <w:rStyle w:val="ICBAbold"/>
          <w:b w:val="0"/>
        </w:rPr>
        <w:t xml:space="preserve"> have come into fashion</w:t>
      </w:r>
      <w:r w:rsidR="00B56F2C">
        <w:rPr>
          <w:rStyle w:val="ICBAbold"/>
          <w:b w:val="0"/>
        </w:rPr>
        <w:t>,</w:t>
      </w:r>
      <w:r>
        <w:rPr>
          <w:rStyle w:val="ICBAbold"/>
          <w:b w:val="0"/>
        </w:rPr>
        <w:t xml:space="preserve"> some of which </w:t>
      </w:r>
      <w:proofErr w:type="gramStart"/>
      <w:r>
        <w:rPr>
          <w:rStyle w:val="ICBAbold"/>
          <w:b w:val="0"/>
        </w:rPr>
        <w:t>have been worn out, used out of context and deemed by linguists to be a blight on our vocabulary</w:t>
      </w:r>
      <w:proofErr w:type="gramEnd"/>
      <w:r>
        <w:rPr>
          <w:rStyle w:val="ICBAbold"/>
          <w:b w:val="0"/>
        </w:rPr>
        <w:t xml:space="preserve">. </w:t>
      </w:r>
      <w:r w:rsidR="0082414F">
        <w:rPr>
          <w:rStyle w:val="ICBAbold"/>
          <w:b w:val="0"/>
        </w:rPr>
        <w:t xml:space="preserve">I’m sorry to say </w:t>
      </w:r>
      <w:r w:rsidR="00701FDE">
        <w:rPr>
          <w:rStyle w:val="ICBAbold"/>
          <w:b w:val="0"/>
        </w:rPr>
        <w:t>these</w:t>
      </w:r>
      <w:r>
        <w:rPr>
          <w:rStyle w:val="ICBAbold"/>
          <w:b w:val="0"/>
        </w:rPr>
        <w:t xml:space="preserve"> may be </w:t>
      </w:r>
      <w:r w:rsidR="0082414F">
        <w:rPr>
          <w:rStyle w:val="ICBAbold"/>
          <w:b w:val="0"/>
        </w:rPr>
        <w:t>around for a while</w:t>
      </w:r>
      <w:r>
        <w:rPr>
          <w:rStyle w:val="ICBAbold"/>
          <w:b w:val="0"/>
        </w:rPr>
        <w:t>. Here are a few:</w:t>
      </w:r>
    </w:p>
    <w:p w14:paraId="7D60CC45" w14:textId="52B7C4D0" w:rsidR="004441CF" w:rsidRPr="008B1C74" w:rsidRDefault="00701FDE" w:rsidP="001403A8">
      <w:pPr>
        <w:pStyle w:val="ListParagraph"/>
        <w:numPr>
          <w:ilvl w:val="0"/>
          <w:numId w:val="37"/>
        </w:numPr>
        <w:tabs>
          <w:tab w:val="left" w:pos="540"/>
        </w:tabs>
        <w:spacing w:line="360" w:lineRule="auto"/>
        <w:jc w:val="both"/>
        <w:rPr>
          <w:rStyle w:val="ICBAbold"/>
          <w:b w:val="0"/>
        </w:rPr>
      </w:pPr>
      <w:r w:rsidRPr="008B1C74">
        <w:rPr>
          <w:rStyle w:val="ICBAbold"/>
          <w:b w:val="0"/>
        </w:rPr>
        <w:t xml:space="preserve"> </w:t>
      </w:r>
      <w:r w:rsidR="004441CF" w:rsidRPr="008B1C74">
        <w:rPr>
          <w:rStyle w:val="ICBAbold"/>
          <w:b w:val="0"/>
        </w:rPr>
        <w:t>Virtual</w:t>
      </w:r>
    </w:p>
    <w:p w14:paraId="65871311" w14:textId="5C0E9F03" w:rsidR="004441CF" w:rsidRPr="008B1C74" w:rsidRDefault="00701FDE" w:rsidP="001403A8">
      <w:pPr>
        <w:pStyle w:val="ListParagraph"/>
        <w:numPr>
          <w:ilvl w:val="0"/>
          <w:numId w:val="37"/>
        </w:numPr>
        <w:tabs>
          <w:tab w:val="left" w:pos="540"/>
        </w:tabs>
        <w:spacing w:line="360" w:lineRule="auto"/>
        <w:jc w:val="both"/>
        <w:rPr>
          <w:rStyle w:val="ICBAbold"/>
          <w:b w:val="0"/>
        </w:rPr>
      </w:pPr>
      <w:r w:rsidRPr="008B1C74">
        <w:rPr>
          <w:rStyle w:val="ICBAbold"/>
          <w:b w:val="0"/>
        </w:rPr>
        <w:t>Social distancing</w:t>
      </w:r>
    </w:p>
    <w:p w14:paraId="7007037C" w14:textId="37F71F5D" w:rsidR="00701FDE" w:rsidRPr="008B1C74" w:rsidRDefault="00701FDE" w:rsidP="001403A8">
      <w:pPr>
        <w:pStyle w:val="ListParagraph"/>
        <w:numPr>
          <w:ilvl w:val="0"/>
          <w:numId w:val="37"/>
        </w:numPr>
        <w:tabs>
          <w:tab w:val="left" w:pos="540"/>
        </w:tabs>
        <w:spacing w:line="360" w:lineRule="auto"/>
        <w:jc w:val="both"/>
        <w:rPr>
          <w:rStyle w:val="ICBAbold"/>
          <w:b w:val="0"/>
        </w:rPr>
      </w:pPr>
      <w:r w:rsidRPr="008B1C74">
        <w:rPr>
          <w:rStyle w:val="ICBAbold"/>
          <w:b w:val="0"/>
        </w:rPr>
        <w:t>Pivot</w:t>
      </w:r>
    </w:p>
    <w:p w14:paraId="03DA4012" w14:textId="1E7B147E" w:rsidR="00701FDE" w:rsidRPr="008B1C74" w:rsidRDefault="00701FDE" w:rsidP="001403A8">
      <w:pPr>
        <w:pStyle w:val="ListParagraph"/>
        <w:numPr>
          <w:ilvl w:val="0"/>
          <w:numId w:val="37"/>
        </w:numPr>
        <w:tabs>
          <w:tab w:val="left" w:pos="540"/>
        </w:tabs>
        <w:spacing w:line="360" w:lineRule="auto"/>
        <w:jc w:val="both"/>
        <w:rPr>
          <w:rStyle w:val="ICBAbold"/>
          <w:b w:val="0"/>
        </w:rPr>
      </w:pPr>
      <w:r w:rsidRPr="008B1C74">
        <w:rPr>
          <w:rStyle w:val="ICBAbold"/>
          <w:b w:val="0"/>
        </w:rPr>
        <w:t>PPP</w:t>
      </w:r>
    </w:p>
    <w:p w14:paraId="75B7206A" w14:textId="72CDFA37" w:rsidR="00701FDE" w:rsidRPr="008B1C74" w:rsidRDefault="00701FDE" w:rsidP="001403A8">
      <w:pPr>
        <w:pStyle w:val="ListParagraph"/>
        <w:numPr>
          <w:ilvl w:val="0"/>
          <w:numId w:val="37"/>
        </w:numPr>
        <w:tabs>
          <w:tab w:val="left" w:pos="540"/>
        </w:tabs>
        <w:spacing w:line="360" w:lineRule="auto"/>
        <w:jc w:val="both"/>
        <w:rPr>
          <w:rStyle w:val="ICBAbold"/>
          <w:b w:val="0"/>
        </w:rPr>
      </w:pPr>
      <w:r w:rsidRPr="008B1C74">
        <w:rPr>
          <w:rStyle w:val="ICBAbold"/>
          <w:b w:val="0"/>
        </w:rPr>
        <w:t>Zoom (which I’ve noticed has become a verb as well)</w:t>
      </w:r>
    </w:p>
    <w:p w14:paraId="1B7661C4" w14:textId="529E602A" w:rsidR="00701FDE" w:rsidRPr="008B1C74" w:rsidRDefault="00701FDE" w:rsidP="001403A8">
      <w:pPr>
        <w:pStyle w:val="ListParagraph"/>
        <w:numPr>
          <w:ilvl w:val="0"/>
          <w:numId w:val="37"/>
        </w:numPr>
        <w:tabs>
          <w:tab w:val="left" w:pos="540"/>
        </w:tabs>
        <w:spacing w:line="360" w:lineRule="auto"/>
        <w:jc w:val="both"/>
        <w:rPr>
          <w:rStyle w:val="ICBAbold"/>
          <w:b w:val="0"/>
        </w:rPr>
      </w:pPr>
      <w:r w:rsidRPr="008B1C74">
        <w:rPr>
          <w:rStyle w:val="ICBAbold"/>
          <w:b w:val="0"/>
        </w:rPr>
        <w:t>Supply chain</w:t>
      </w:r>
    </w:p>
    <w:p w14:paraId="7BC24D34" w14:textId="20DC12D0" w:rsidR="00701FDE" w:rsidRPr="008B1C74" w:rsidRDefault="00701FDE" w:rsidP="001403A8">
      <w:pPr>
        <w:pStyle w:val="ListParagraph"/>
        <w:numPr>
          <w:ilvl w:val="0"/>
          <w:numId w:val="37"/>
        </w:numPr>
        <w:tabs>
          <w:tab w:val="left" w:pos="540"/>
        </w:tabs>
        <w:spacing w:line="360" w:lineRule="auto"/>
        <w:jc w:val="both"/>
        <w:rPr>
          <w:rStyle w:val="ICBAbold"/>
          <w:b w:val="0"/>
        </w:rPr>
      </w:pPr>
      <w:r w:rsidRPr="008B1C74">
        <w:rPr>
          <w:rStyle w:val="ICBAbold"/>
          <w:b w:val="0"/>
        </w:rPr>
        <w:t>Hybrid</w:t>
      </w:r>
    </w:p>
    <w:p w14:paraId="158AED01" w14:textId="6B367AB6" w:rsidR="00701FDE" w:rsidRDefault="00701FDE" w:rsidP="0045419B">
      <w:pPr>
        <w:tabs>
          <w:tab w:val="left" w:pos="540"/>
        </w:tabs>
        <w:spacing w:line="360" w:lineRule="auto"/>
        <w:jc w:val="both"/>
        <w:rPr>
          <w:rStyle w:val="ICBAbold"/>
          <w:b w:val="0"/>
        </w:rPr>
      </w:pPr>
      <w:r>
        <w:rPr>
          <w:rStyle w:val="ICBAbold"/>
          <w:b w:val="0"/>
        </w:rPr>
        <w:t xml:space="preserve">Let’s stick with “hybrid” for a </w:t>
      </w:r>
      <w:r w:rsidR="004F7DD1">
        <w:rPr>
          <w:rStyle w:val="ICBAbold"/>
          <w:b w:val="0"/>
        </w:rPr>
        <w:t>few minutes</w:t>
      </w:r>
      <w:r>
        <w:rPr>
          <w:rStyle w:val="ICBAbold"/>
          <w:b w:val="0"/>
        </w:rPr>
        <w:t xml:space="preserve">. </w:t>
      </w:r>
      <w:r w:rsidR="005D3320">
        <w:rPr>
          <w:rStyle w:val="ICBAbold"/>
          <w:b w:val="0"/>
        </w:rPr>
        <w:t xml:space="preserve">This has gained popularity in several circles. Hybrid cars, powered by both fuel and electricity, now account for over 5% of new vehicle sales, and all major auto manufacturers are ramping up their capacity. Hybrid education programs which have both in-person and virtual components are likely to be with us </w:t>
      </w:r>
      <w:r w:rsidR="00B803FF">
        <w:rPr>
          <w:rStyle w:val="ICBAbold"/>
          <w:b w:val="0"/>
        </w:rPr>
        <w:t>for some time</w:t>
      </w:r>
      <w:r w:rsidR="005D3320">
        <w:rPr>
          <w:rStyle w:val="ICBAbold"/>
          <w:b w:val="0"/>
        </w:rPr>
        <w:t xml:space="preserve">. And, in the investment world, hybrid bonds can offer an attractive risk/reward profile for community banks. </w:t>
      </w:r>
    </w:p>
    <w:p w14:paraId="6367ADAB" w14:textId="6E245D31" w:rsidR="00952DC7" w:rsidRPr="00D2015A" w:rsidRDefault="00952DC7" w:rsidP="0045419B">
      <w:pPr>
        <w:tabs>
          <w:tab w:val="left" w:pos="540"/>
        </w:tabs>
        <w:spacing w:line="360" w:lineRule="auto"/>
        <w:jc w:val="both"/>
        <w:rPr>
          <w:rStyle w:val="ICBAbold"/>
          <w:b w:val="0"/>
          <w:color w:val="FF0000"/>
        </w:rPr>
      </w:pPr>
      <w:r w:rsidRPr="00D2015A">
        <w:rPr>
          <w:rStyle w:val="ICBAbold"/>
          <w:b w:val="0"/>
          <w:color w:val="FF0000"/>
        </w:rPr>
        <w:t>[subhead]</w:t>
      </w:r>
    </w:p>
    <w:p w14:paraId="2AA693A8" w14:textId="5F4B3FC7" w:rsidR="00724486" w:rsidRDefault="00360557" w:rsidP="0045419B">
      <w:pPr>
        <w:tabs>
          <w:tab w:val="left" w:pos="540"/>
        </w:tabs>
        <w:spacing w:line="360" w:lineRule="auto"/>
        <w:jc w:val="both"/>
        <w:rPr>
          <w:rStyle w:val="ICBAbold"/>
          <w:bCs/>
        </w:rPr>
      </w:pPr>
      <w:r>
        <w:rPr>
          <w:rStyle w:val="ICBAbold"/>
          <w:bCs/>
        </w:rPr>
        <w:t>Not a ‘20s innovation</w:t>
      </w:r>
    </w:p>
    <w:p w14:paraId="64DA9739" w14:textId="6DE2DD06" w:rsidR="00360557" w:rsidRDefault="007C5774" w:rsidP="0045419B">
      <w:pPr>
        <w:tabs>
          <w:tab w:val="left" w:pos="540"/>
        </w:tabs>
        <w:spacing w:line="360" w:lineRule="auto"/>
        <w:jc w:val="both"/>
        <w:rPr>
          <w:rStyle w:val="ICBAbold"/>
          <w:b w:val="0"/>
          <w:bCs/>
        </w:rPr>
      </w:pPr>
      <w:r>
        <w:rPr>
          <w:rStyle w:val="ICBAbold"/>
          <w:b w:val="0"/>
          <w:bCs/>
        </w:rPr>
        <w:t>Adjustable</w:t>
      </w:r>
      <w:r w:rsidR="008B1C74">
        <w:rPr>
          <w:rStyle w:val="ICBAbold"/>
          <w:b w:val="0"/>
          <w:bCs/>
        </w:rPr>
        <w:t>-</w:t>
      </w:r>
      <w:r>
        <w:rPr>
          <w:rStyle w:val="ICBAbold"/>
          <w:b w:val="0"/>
          <w:bCs/>
        </w:rPr>
        <w:t xml:space="preserve">rate mortgages (ARMs) have been around since the 1980s, and portfolio managers have coveted </w:t>
      </w:r>
      <w:proofErr w:type="gramStart"/>
      <w:r>
        <w:rPr>
          <w:rStyle w:val="ICBAbold"/>
          <w:b w:val="0"/>
          <w:bCs/>
        </w:rPr>
        <w:t>these</w:t>
      </w:r>
      <w:proofErr w:type="gramEnd"/>
      <w:r>
        <w:rPr>
          <w:rStyle w:val="ICBAbold"/>
          <w:b w:val="0"/>
          <w:bCs/>
        </w:rPr>
        <w:t xml:space="preserve"> investments that “wrap” the loans into a liquid security. ARM pools backed by Fannie Mae, Freddie Mac and </w:t>
      </w:r>
      <w:proofErr w:type="spellStart"/>
      <w:r>
        <w:rPr>
          <w:rStyle w:val="ICBAbold"/>
          <w:b w:val="0"/>
          <w:bCs/>
        </w:rPr>
        <w:t>Ginnie</w:t>
      </w:r>
      <w:proofErr w:type="spellEnd"/>
      <w:r>
        <w:rPr>
          <w:rStyle w:val="ICBAbold"/>
          <w:b w:val="0"/>
          <w:bCs/>
        </w:rPr>
        <w:t xml:space="preserve"> Mae</w:t>
      </w:r>
      <w:r w:rsidR="008B1C74">
        <w:rPr>
          <w:rStyle w:val="ICBAbold"/>
          <w:b w:val="0"/>
          <w:bCs/>
        </w:rPr>
        <w:t xml:space="preserve"> (GNMA)</w:t>
      </w:r>
      <w:r>
        <w:rPr>
          <w:rStyle w:val="ICBAbold"/>
          <w:b w:val="0"/>
          <w:bCs/>
        </w:rPr>
        <w:t xml:space="preserve"> deliver all the normal benefits of mortgage</w:t>
      </w:r>
      <w:r w:rsidR="000F368E">
        <w:rPr>
          <w:rStyle w:val="ICBAbold"/>
          <w:b w:val="0"/>
          <w:bCs/>
        </w:rPr>
        <w:t>-</w:t>
      </w:r>
      <w:r>
        <w:rPr>
          <w:rStyle w:val="ICBAbold"/>
          <w:b w:val="0"/>
          <w:bCs/>
        </w:rPr>
        <w:t xml:space="preserve">backed securities (MBSs) and more. In addition to the monthly cash </w:t>
      </w:r>
      <w:r>
        <w:rPr>
          <w:rStyle w:val="ICBAbold"/>
          <w:b w:val="0"/>
          <w:bCs/>
        </w:rPr>
        <w:lastRenderedPageBreak/>
        <w:t>flow, ARMs also can help control interest rate risk for banks that are exposed to rising rates.</w:t>
      </w:r>
    </w:p>
    <w:p w14:paraId="67A74F3A" w14:textId="18974F4C" w:rsidR="007C5774" w:rsidRDefault="007C5774" w:rsidP="0045419B">
      <w:pPr>
        <w:tabs>
          <w:tab w:val="left" w:pos="540"/>
        </w:tabs>
        <w:spacing w:line="360" w:lineRule="auto"/>
        <w:jc w:val="both"/>
        <w:rPr>
          <w:rStyle w:val="ICBAbold"/>
          <w:b w:val="0"/>
          <w:bCs/>
        </w:rPr>
      </w:pPr>
    </w:p>
    <w:p w14:paraId="767C2EF2" w14:textId="2743EC63" w:rsidR="002B476E" w:rsidRDefault="007C5774" w:rsidP="0045419B">
      <w:pPr>
        <w:tabs>
          <w:tab w:val="left" w:pos="540"/>
        </w:tabs>
        <w:spacing w:line="360" w:lineRule="auto"/>
        <w:jc w:val="both"/>
        <w:rPr>
          <w:rStyle w:val="ICBAbold"/>
          <w:b w:val="0"/>
        </w:rPr>
      </w:pPr>
      <w:r>
        <w:rPr>
          <w:rStyle w:val="ICBAbold"/>
          <w:b w:val="0"/>
          <w:bCs/>
        </w:rPr>
        <w:t>The 2020’s version</w:t>
      </w:r>
      <w:r w:rsidR="00DE6B70">
        <w:rPr>
          <w:rStyle w:val="ICBAbold"/>
          <w:b w:val="0"/>
          <w:bCs/>
        </w:rPr>
        <w:t>s</w:t>
      </w:r>
      <w:r>
        <w:rPr>
          <w:rStyle w:val="ICBAbold"/>
          <w:b w:val="0"/>
          <w:bCs/>
        </w:rPr>
        <w:t xml:space="preserve"> of ARMs are, at least initially, hybrids. This means there is a fixed rate period for between three and 10 years, after which the remaining principal will adjust frequently, </w:t>
      </w:r>
      <w:r w:rsidR="00527EF4">
        <w:rPr>
          <w:rStyle w:val="ICBAbold"/>
          <w:b w:val="0"/>
          <w:bCs/>
        </w:rPr>
        <w:t xml:space="preserve">either semi-annually or annually. </w:t>
      </w:r>
      <w:r w:rsidR="00845D8C">
        <w:rPr>
          <w:rStyle w:val="ICBAbold"/>
          <w:b w:val="0"/>
          <w:bCs/>
        </w:rPr>
        <w:t>The volume of ARMs that are</w:t>
      </w:r>
      <w:r w:rsidR="00534A41">
        <w:rPr>
          <w:rStyle w:val="ICBAbold"/>
          <w:b w:val="0"/>
          <w:bCs/>
        </w:rPr>
        <w:t xml:space="preserve"> true</w:t>
      </w:r>
      <w:r w:rsidR="00845D8C">
        <w:rPr>
          <w:rStyle w:val="ICBAbold"/>
          <w:b w:val="0"/>
          <w:bCs/>
        </w:rPr>
        <w:t xml:space="preserve"> floaters right out of the box is so small that the agencies have a hard time pooling them. Also, t</w:t>
      </w:r>
      <w:r w:rsidR="00527EF4">
        <w:rPr>
          <w:rStyle w:val="ICBAbold"/>
          <w:b w:val="0"/>
          <w:bCs/>
        </w:rPr>
        <w:t>here are periods in which hybrids are not particularly attractive for community banks, due mostly to (no surprise here) the price levels.</w:t>
      </w:r>
      <w:r w:rsidR="000C70E8">
        <w:rPr>
          <w:rStyle w:val="ICBAbold"/>
          <w:b w:val="0"/>
          <w:bCs/>
        </w:rPr>
        <w:t xml:space="preserve"> I’m pleased to </w:t>
      </w:r>
      <w:r w:rsidR="00845D8C">
        <w:rPr>
          <w:rStyle w:val="ICBAbold"/>
          <w:b w:val="0"/>
          <w:bCs/>
        </w:rPr>
        <w:t>announce</w:t>
      </w:r>
      <w:r w:rsidR="000C70E8">
        <w:rPr>
          <w:rStyle w:val="ICBAbold"/>
          <w:b w:val="0"/>
          <w:bCs/>
        </w:rPr>
        <w:t xml:space="preserve"> that 2023 is a year in which hybrid ARMs are available at market prices that an investor will probably like over the next few years. </w:t>
      </w:r>
    </w:p>
    <w:p w14:paraId="4ADEA69E" w14:textId="44607592" w:rsidR="0040583E" w:rsidRPr="001546E4" w:rsidRDefault="0040583E" w:rsidP="0045419B">
      <w:pPr>
        <w:tabs>
          <w:tab w:val="left" w:pos="540"/>
        </w:tabs>
        <w:spacing w:line="360" w:lineRule="auto"/>
        <w:jc w:val="both"/>
        <w:rPr>
          <w:rStyle w:val="ICBAbold"/>
          <w:b w:val="0"/>
          <w:color w:val="FF0000"/>
        </w:rPr>
      </w:pPr>
      <w:r w:rsidRPr="001546E4">
        <w:rPr>
          <w:rStyle w:val="ICBAbold"/>
          <w:b w:val="0"/>
          <w:color w:val="FF0000"/>
        </w:rPr>
        <w:t>[subhead]</w:t>
      </w:r>
    </w:p>
    <w:p w14:paraId="5B1DFB4F" w14:textId="10A9BF3B" w:rsidR="00973B55" w:rsidRDefault="000C70E8" w:rsidP="0045419B">
      <w:pPr>
        <w:tabs>
          <w:tab w:val="left" w:pos="540"/>
        </w:tabs>
        <w:spacing w:line="360" w:lineRule="auto"/>
        <w:jc w:val="both"/>
        <w:rPr>
          <w:rStyle w:val="ICBAbold"/>
          <w:bCs/>
        </w:rPr>
      </w:pPr>
      <w:r>
        <w:rPr>
          <w:rStyle w:val="ICBAbold"/>
          <w:bCs/>
        </w:rPr>
        <w:t>Borrower profile</w:t>
      </w:r>
    </w:p>
    <w:p w14:paraId="297F762A" w14:textId="406FE5D3" w:rsidR="00FE4C62" w:rsidRDefault="00D96380" w:rsidP="0045419B">
      <w:pPr>
        <w:tabs>
          <w:tab w:val="left" w:pos="540"/>
        </w:tabs>
        <w:spacing w:line="360" w:lineRule="auto"/>
        <w:jc w:val="both"/>
        <w:rPr>
          <w:rStyle w:val="ICBAbold"/>
          <w:b w:val="0"/>
          <w:bCs/>
        </w:rPr>
      </w:pPr>
      <w:r>
        <w:rPr>
          <w:rStyle w:val="ICBAbold"/>
          <w:b w:val="0"/>
          <w:bCs/>
        </w:rPr>
        <w:t xml:space="preserve">Still, the vast majority of new mortgage loans is fixed-rate for the full term, whether 30, 20, 15 or 10 years. Over the last </w:t>
      </w:r>
      <w:r w:rsidR="001F36E4">
        <w:rPr>
          <w:rStyle w:val="ICBAbold"/>
          <w:b w:val="0"/>
          <w:bCs/>
        </w:rPr>
        <w:t>decade or so</w:t>
      </w:r>
      <w:r>
        <w:rPr>
          <w:rStyle w:val="ICBAbold"/>
          <w:b w:val="0"/>
          <w:bCs/>
        </w:rPr>
        <w:t xml:space="preserve">, only about 6% of new loans are adjustable, and that counts hybrids. So who are these </w:t>
      </w:r>
      <w:r w:rsidR="001F36E4">
        <w:rPr>
          <w:rStyle w:val="ICBAbold"/>
          <w:b w:val="0"/>
          <w:bCs/>
        </w:rPr>
        <w:t xml:space="preserve">borrowers, who are statistical </w:t>
      </w:r>
      <w:r>
        <w:rPr>
          <w:rStyle w:val="ICBAbold"/>
          <w:b w:val="0"/>
          <w:bCs/>
        </w:rPr>
        <w:t>outliers?</w:t>
      </w:r>
    </w:p>
    <w:p w14:paraId="4DD136A0" w14:textId="6E2989B7" w:rsidR="00D96380" w:rsidRDefault="00D96380" w:rsidP="0045419B">
      <w:pPr>
        <w:tabs>
          <w:tab w:val="left" w:pos="540"/>
        </w:tabs>
        <w:spacing w:line="360" w:lineRule="auto"/>
        <w:jc w:val="both"/>
        <w:rPr>
          <w:rStyle w:val="ICBAbold"/>
          <w:b w:val="0"/>
          <w:bCs/>
        </w:rPr>
      </w:pPr>
    </w:p>
    <w:p w14:paraId="4A951968" w14:textId="0C08F58C" w:rsidR="00D96380" w:rsidRDefault="00D96380" w:rsidP="0045419B">
      <w:pPr>
        <w:tabs>
          <w:tab w:val="left" w:pos="540"/>
        </w:tabs>
        <w:spacing w:line="360" w:lineRule="auto"/>
        <w:jc w:val="both"/>
        <w:rPr>
          <w:rStyle w:val="ICBAbold"/>
          <w:b w:val="0"/>
          <w:bCs/>
        </w:rPr>
      </w:pPr>
      <w:r>
        <w:rPr>
          <w:rStyle w:val="ICBAbold"/>
          <w:b w:val="0"/>
          <w:bCs/>
        </w:rPr>
        <w:t xml:space="preserve">They really line up into two groups. The first are those who are </w:t>
      </w:r>
      <w:r w:rsidR="001F36E4">
        <w:rPr>
          <w:rStyle w:val="ICBAbold"/>
          <w:b w:val="0"/>
          <w:bCs/>
        </w:rPr>
        <w:t xml:space="preserve">barely </w:t>
      </w:r>
      <w:r>
        <w:rPr>
          <w:rStyle w:val="ICBAbold"/>
          <w:b w:val="0"/>
          <w:bCs/>
        </w:rPr>
        <w:t xml:space="preserve">on the cusp of qualifying for conventional (or FHA/VA) financing from a debt load standpoint. Hybrid ARMs </w:t>
      </w:r>
      <w:proofErr w:type="gramStart"/>
      <w:r>
        <w:rPr>
          <w:rStyle w:val="ICBAbold"/>
          <w:b w:val="0"/>
          <w:bCs/>
        </w:rPr>
        <w:t>will typically be offered</w:t>
      </w:r>
      <w:proofErr w:type="gramEnd"/>
      <w:r>
        <w:rPr>
          <w:rStyle w:val="ICBAbold"/>
          <w:b w:val="0"/>
          <w:bCs/>
        </w:rPr>
        <w:t xml:space="preserve"> at a lower rate than fixed, as the lender has to incent the </w:t>
      </w:r>
      <w:r w:rsidR="00534A41">
        <w:rPr>
          <w:rStyle w:val="ICBAbold"/>
          <w:b w:val="0"/>
          <w:bCs/>
        </w:rPr>
        <w:t xml:space="preserve">borrower </w:t>
      </w:r>
      <w:r>
        <w:rPr>
          <w:rStyle w:val="ICBAbold"/>
          <w:b w:val="0"/>
          <w:bCs/>
        </w:rPr>
        <w:t>to accept some interest rate risk.</w:t>
      </w:r>
    </w:p>
    <w:p w14:paraId="34B4E773" w14:textId="1B1FFF0C" w:rsidR="00D96380" w:rsidRDefault="00D96380" w:rsidP="0045419B">
      <w:pPr>
        <w:tabs>
          <w:tab w:val="left" w:pos="540"/>
        </w:tabs>
        <w:spacing w:line="360" w:lineRule="auto"/>
        <w:jc w:val="both"/>
        <w:rPr>
          <w:rStyle w:val="ICBAbold"/>
          <w:b w:val="0"/>
          <w:bCs/>
        </w:rPr>
      </w:pPr>
    </w:p>
    <w:p w14:paraId="358821C9" w14:textId="25EB1133" w:rsidR="00D96380" w:rsidRDefault="00D96380" w:rsidP="0045419B">
      <w:pPr>
        <w:tabs>
          <w:tab w:val="left" w:pos="540"/>
        </w:tabs>
        <w:spacing w:line="360" w:lineRule="auto"/>
        <w:jc w:val="both"/>
        <w:rPr>
          <w:rStyle w:val="ICBAbold"/>
          <w:b w:val="0"/>
          <w:bCs/>
        </w:rPr>
      </w:pPr>
      <w:r>
        <w:rPr>
          <w:rStyle w:val="ICBAbold"/>
          <w:b w:val="0"/>
          <w:bCs/>
        </w:rPr>
        <w:t xml:space="preserve">The second group consists of homeowners who expect to be in their home for a defined, relatively short period of time of ten years or less. </w:t>
      </w:r>
      <w:r w:rsidR="001F36E4">
        <w:rPr>
          <w:rStyle w:val="ICBAbold"/>
          <w:b w:val="0"/>
          <w:bCs/>
        </w:rPr>
        <w:t xml:space="preserve">These may be soon-to-be empty nesters, or possibly expect to move for employment reasons. </w:t>
      </w:r>
      <w:r>
        <w:rPr>
          <w:rStyle w:val="ICBAbold"/>
          <w:b w:val="0"/>
          <w:bCs/>
        </w:rPr>
        <w:t xml:space="preserve">If the borrowers do prepay before the first reset date arrives, they’ve saved some interest cost, and not exposed themselves to higher reset rates. </w:t>
      </w:r>
    </w:p>
    <w:p w14:paraId="218C9DB6" w14:textId="77777777" w:rsidR="00F610A9" w:rsidRDefault="00F610A9" w:rsidP="0045419B">
      <w:pPr>
        <w:tabs>
          <w:tab w:val="left" w:pos="540"/>
        </w:tabs>
        <w:spacing w:line="360" w:lineRule="auto"/>
        <w:jc w:val="both"/>
        <w:rPr>
          <w:rStyle w:val="ICBAbold"/>
          <w:b w:val="0"/>
          <w:bCs/>
        </w:rPr>
      </w:pPr>
    </w:p>
    <w:p w14:paraId="4B6733A6" w14:textId="5AF6E7BE" w:rsidR="0044337F" w:rsidRPr="00D2015A" w:rsidRDefault="0044337F" w:rsidP="0045419B">
      <w:pPr>
        <w:tabs>
          <w:tab w:val="left" w:pos="540"/>
        </w:tabs>
        <w:spacing w:line="360" w:lineRule="auto"/>
        <w:jc w:val="both"/>
        <w:rPr>
          <w:rStyle w:val="ICBAbold"/>
          <w:b w:val="0"/>
          <w:color w:val="FF0000"/>
        </w:rPr>
      </w:pPr>
      <w:r w:rsidRPr="00D2015A">
        <w:rPr>
          <w:rStyle w:val="ICBAbold"/>
          <w:b w:val="0"/>
          <w:color w:val="FF0000"/>
        </w:rPr>
        <w:t>[subhead]</w:t>
      </w:r>
    </w:p>
    <w:p w14:paraId="255E2E97" w14:textId="486ECADE" w:rsidR="0005477B" w:rsidRDefault="000C70E8" w:rsidP="0045419B">
      <w:pPr>
        <w:tabs>
          <w:tab w:val="left" w:pos="540"/>
        </w:tabs>
        <w:spacing w:line="360" w:lineRule="auto"/>
        <w:jc w:val="both"/>
        <w:rPr>
          <w:rStyle w:val="ICBAbold"/>
          <w:bCs/>
        </w:rPr>
      </w:pPr>
      <w:r>
        <w:rPr>
          <w:rStyle w:val="ICBAbold"/>
          <w:bCs/>
        </w:rPr>
        <w:t>Current examples</w:t>
      </w:r>
    </w:p>
    <w:p w14:paraId="1416F780" w14:textId="73D05626" w:rsidR="00364C54" w:rsidRDefault="00DE6B70" w:rsidP="0045419B">
      <w:pPr>
        <w:tabs>
          <w:tab w:val="left" w:pos="540"/>
        </w:tabs>
        <w:spacing w:line="360" w:lineRule="auto"/>
        <w:jc w:val="both"/>
        <w:rPr>
          <w:rStyle w:val="ICBAbold"/>
          <w:b w:val="0"/>
          <w:bCs/>
        </w:rPr>
      </w:pPr>
      <w:r>
        <w:rPr>
          <w:rStyle w:val="ICBAbold"/>
          <w:b w:val="0"/>
          <w:bCs/>
        </w:rPr>
        <w:t xml:space="preserve">Given the </w:t>
      </w:r>
      <w:r w:rsidR="00534A41">
        <w:rPr>
          <w:rStyle w:val="ICBAbold"/>
          <w:b w:val="0"/>
          <w:bCs/>
        </w:rPr>
        <w:t>profiles and behaviors</w:t>
      </w:r>
      <w:r>
        <w:rPr>
          <w:rStyle w:val="ICBAbold"/>
          <w:b w:val="0"/>
          <w:bCs/>
        </w:rPr>
        <w:t xml:space="preserve"> of the borrowers, the cash flows that hybrids</w:t>
      </w:r>
      <w:r w:rsidR="00534A41">
        <w:rPr>
          <w:rStyle w:val="ICBAbold"/>
          <w:b w:val="0"/>
          <w:bCs/>
        </w:rPr>
        <w:t xml:space="preserve"> produce</w:t>
      </w:r>
      <w:r>
        <w:rPr>
          <w:rStyle w:val="ICBAbold"/>
          <w:b w:val="0"/>
          <w:bCs/>
        </w:rPr>
        <w:t xml:space="preserve"> are </w:t>
      </w:r>
      <w:r w:rsidR="00534A41">
        <w:rPr>
          <w:rStyle w:val="ICBAbold"/>
          <w:b w:val="0"/>
          <w:bCs/>
        </w:rPr>
        <w:t>substantial</w:t>
      </w:r>
      <w:r>
        <w:rPr>
          <w:rStyle w:val="ICBAbold"/>
          <w:b w:val="0"/>
          <w:bCs/>
        </w:rPr>
        <w:t xml:space="preserve">. </w:t>
      </w:r>
      <w:r w:rsidR="00534A41">
        <w:rPr>
          <w:rStyle w:val="ICBAbold"/>
          <w:b w:val="0"/>
          <w:bCs/>
        </w:rPr>
        <w:t>The loans have</w:t>
      </w:r>
      <w:r>
        <w:rPr>
          <w:rStyle w:val="ICBAbold"/>
          <w:b w:val="0"/>
          <w:bCs/>
        </w:rPr>
        <w:t xml:space="preserve"> fully amortizing 30-year </w:t>
      </w:r>
      <w:r w:rsidR="00534A41">
        <w:rPr>
          <w:rStyle w:val="ICBAbold"/>
          <w:b w:val="0"/>
          <w:bCs/>
        </w:rPr>
        <w:t xml:space="preserve">terms, so not a lot of principal is </w:t>
      </w:r>
      <w:r w:rsidR="00534A41">
        <w:rPr>
          <w:rStyle w:val="ICBAbold"/>
          <w:b w:val="0"/>
          <w:bCs/>
        </w:rPr>
        <w:lastRenderedPageBreak/>
        <w:t>scheduled to amortize initially, but an investor can expect some early activity</w:t>
      </w:r>
      <w:r>
        <w:rPr>
          <w:rStyle w:val="ICBAbold"/>
          <w:b w:val="0"/>
          <w:bCs/>
        </w:rPr>
        <w:t>. Then, as the first reset date approaches, the prepayments speed up</w:t>
      </w:r>
      <w:r w:rsidR="00534A41">
        <w:rPr>
          <w:rStyle w:val="ICBAbold"/>
          <w:b w:val="0"/>
          <w:bCs/>
        </w:rPr>
        <w:t xml:space="preserve"> even more</w:t>
      </w:r>
      <w:r>
        <w:rPr>
          <w:rStyle w:val="ICBAbold"/>
          <w:b w:val="0"/>
          <w:bCs/>
        </w:rPr>
        <w:t xml:space="preserve">, sometimes dramatically. Some models predict paydowns of 25% or more annually during the fixed rate window, and even faster in the last few years before initial reset. </w:t>
      </w:r>
      <w:r w:rsidR="00165F34">
        <w:rPr>
          <w:rStyle w:val="ICBAbold"/>
          <w:b w:val="0"/>
          <w:bCs/>
        </w:rPr>
        <w:t xml:space="preserve">For </w:t>
      </w:r>
      <w:r w:rsidR="00BA1D2A">
        <w:rPr>
          <w:rStyle w:val="ICBAbold"/>
          <w:b w:val="0"/>
          <w:bCs/>
        </w:rPr>
        <w:t>many</w:t>
      </w:r>
      <w:r w:rsidR="00165F34">
        <w:rPr>
          <w:rStyle w:val="ICBAbold"/>
          <w:b w:val="0"/>
          <w:bCs/>
        </w:rPr>
        <w:t xml:space="preserve"> community banks, fast prepayments are exactly what they want in 2023. This was not the case, clearly, in 2020 and 2021, when banks were drowning in liquidity, and interest rates were at record lows.</w:t>
      </w:r>
    </w:p>
    <w:p w14:paraId="25C2F023" w14:textId="77777777" w:rsidR="00165F34" w:rsidRDefault="00165F34" w:rsidP="0045419B">
      <w:pPr>
        <w:tabs>
          <w:tab w:val="left" w:pos="540"/>
        </w:tabs>
        <w:spacing w:line="360" w:lineRule="auto"/>
        <w:jc w:val="both"/>
        <w:rPr>
          <w:rStyle w:val="ICBAbold"/>
          <w:b w:val="0"/>
          <w:bCs/>
        </w:rPr>
      </w:pPr>
    </w:p>
    <w:p w14:paraId="297F9247" w14:textId="1C01A370" w:rsidR="00165F34" w:rsidRDefault="00CD4ADB" w:rsidP="0045419B">
      <w:pPr>
        <w:tabs>
          <w:tab w:val="left" w:pos="540"/>
        </w:tabs>
        <w:spacing w:line="360" w:lineRule="auto"/>
        <w:jc w:val="both"/>
        <w:rPr>
          <w:rStyle w:val="ICBAbold"/>
          <w:b w:val="0"/>
          <w:bCs/>
        </w:rPr>
      </w:pPr>
      <w:r>
        <w:rPr>
          <w:rStyle w:val="ICBAbold"/>
          <w:b w:val="0"/>
          <w:bCs/>
        </w:rPr>
        <w:t xml:space="preserve">Another </w:t>
      </w:r>
      <w:r w:rsidR="00165F34">
        <w:rPr>
          <w:rStyle w:val="ICBAbold"/>
          <w:b w:val="0"/>
          <w:bCs/>
        </w:rPr>
        <w:t xml:space="preserve">piece </w:t>
      </w:r>
      <w:r>
        <w:rPr>
          <w:rStyle w:val="ICBAbold"/>
          <w:b w:val="0"/>
          <w:bCs/>
        </w:rPr>
        <w:t>of good news</w:t>
      </w:r>
      <w:r w:rsidR="00165F34">
        <w:rPr>
          <w:rStyle w:val="ICBAbold"/>
          <w:b w:val="0"/>
          <w:bCs/>
        </w:rPr>
        <w:t xml:space="preserve"> is that current market prices for these </w:t>
      </w:r>
      <w:proofErr w:type="gramStart"/>
      <w:r w:rsidR="00165F34">
        <w:rPr>
          <w:rStyle w:val="ICBAbold"/>
          <w:b w:val="0"/>
          <w:bCs/>
        </w:rPr>
        <w:t>newly-issued</w:t>
      </w:r>
      <w:proofErr w:type="gramEnd"/>
      <w:r w:rsidR="00165F34">
        <w:rPr>
          <w:rStyle w:val="ICBAbold"/>
          <w:b w:val="0"/>
          <w:bCs/>
        </w:rPr>
        <w:t xml:space="preserve"> hybrids are near par</w:t>
      </w:r>
      <w:r w:rsidR="008B1C74">
        <w:rPr>
          <w:rStyle w:val="ICBAbold"/>
          <w:b w:val="0"/>
          <w:bCs/>
        </w:rPr>
        <w:t>,</w:t>
      </w:r>
      <w:r w:rsidR="00165F34">
        <w:rPr>
          <w:rStyle w:val="ICBAbold"/>
          <w:b w:val="0"/>
          <w:bCs/>
        </w:rPr>
        <w:t xml:space="preserve"> usually between 100 and 101. This means that significant paydowns won’t have much impact on your yields</w:t>
      </w:r>
      <w:r w:rsidR="00412D72">
        <w:rPr>
          <w:rStyle w:val="ICBAbold"/>
          <w:b w:val="0"/>
          <w:bCs/>
        </w:rPr>
        <w:t xml:space="preserve">. Perhaps even </w:t>
      </w:r>
      <w:proofErr w:type="gramStart"/>
      <w:r w:rsidR="00412D72">
        <w:rPr>
          <w:rStyle w:val="ICBAbold"/>
          <w:b w:val="0"/>
          <w:bCs/>
        </w:rPr>
        <w:t>better:</w:t>
      </w:r>
      <w:proofErr w:type="gramEnd"/>
      <w:r w:rsidR="00412D72">
        <w:rPr>
          <w:rStyle w:val="ICBAbold"/>
          <w:b w:val="0"/>
          <w:bCs/>
        </w:rPr>
        <w:t xml:space="preserve"> The inverted yield curve makes the hybrids with the shortest first reset date (weighted average roll, or WAR) the highest yielding, at least until the WAR. </w:t>
      </w:r>
      <w:r>
        <w:rPr>
          <w:rStyle w:val="ICBAbold"/>
          <w:b w:val="0"/>
          <w:bCs/>
        </w:rPr>
        <w:t>For example, a GNMA hybrid with a 36 month roll date, that starts with a full 5% coupon, is currently available a just a slight premium. This significantly</w:t>
      </w:r>
      <w:r w:rsidR="00F45C82">
        <w:rPr>
          <w:rStyle w:val="ICBAbold"/>
          <w:b w:val="0"/>
          <w:bCs/>
        </w:rPr>
        <w:t xml:space="preserve"> out-yields some longer MBS, at least for the next three years.</w:t>
      </w:r>
    </w:p>
    <w:p w14:paraId="06B313B1" w14:textId="1F073070" w:rsidR="00F45C82" w:rsidRDefault="00F45C82" w:rsidP="0045419B">
      <w:pPr>
        <w:tabs>
          <w:tab w:val="left" w:pos="540"/>
        </w:tabs>
        <w:spacing w:line="360" w:lineRule="auto"/>
        <w:jc w:val="both"/>
        <w:rPr>
          <w:rStyle w:val="ICBAbold"/>
          <w:b w:val="0"/>
          <w:bCs/>
        </w:rPr>
      </w:pPr>
    </w:p>
    <w:p w14:paraId="71DA08EF" w14:textId="685334D9" w:rsidR="00F45C82" w:rsidRDefault="00F45C82" w:rsidP="0045419B">
      <w:pPr>
        <w:tabs>
          <w:tab w:val="left" w:pos="540"/>
        </w:tabs>
        <w:spacing w:line="360" w:lineRule="auto"/>
        <w:jc w:val="both"/>
        <w:rPr>
          <w:rStyle w:val="ICBAbold"/>
          <w:b w:val="0"/>
          <w:bCs/>
        </w:rPr>
      </w:pPr>
      <w:r>
        <w:rPr>
          <w:rStyle w:val="ICBAbold"/>
          <w:b w:val="0"/>
          <w:bCs/>
        </w:rPr>
        <w:t xml:space="preserve">There’s more to the ARMs story that we have time and space for here (e.g., rate caps), but it’s fair to say hybrids are worth a portfolio manager’s look in early 2023. </w:t>
      </w:r>
      <w:r w:rsidR="002344A2">
        <w:rPr>
          <w:rStyle w:val="ICBAbold"/>
          <w:b w:val="0"/>
          <w:bCs/>
        </w:rPr>
        <w:t xml:space="preserve">You may decide they’re virtual bargains, and that your security inventory should pivot and take </w:t>
      </w:r>
      <w:r w:rsidR="007012F8">
        <w:rPr>
          <w:rStyle w:val="ICBAbold"/>
          <w:b w:val="0"/>
          <w:bCs/>
        </w:rPr>
        <w:t>down</w:t>
      </w:r>
      <w:r w:rsidR="002344A2">
        <w:rPr>
          <w:rStyle w:val="ICBAbold"/>
          <w:b w:val="0"/>
          <w:bCs/>
        </w:rPr>
        <w:t xml:space="preserve"> a supply.  </w:t>
      </w:r>
    </w:p>
    <w:p w14:paraId="08DC1798" w14:textId="7E81DD56" w:rsidR="00DE6B70" w:rsidRDefault="00DE6B70" w:rsidP="0045419B">
      <w:pPr>
        <w:tabs>
          <w:tab w:val="left" w:pos="540"/>
        </w:tabs>
        <w:spacing w:line="360" w:lineRule="auto"/>
        <w:jc w:val="both"/>
        <w:rPr>
          <w:rStyle w:val="ICBAbold"/>
          <w:b w:val="0"/>
          <w:bCs/>
        </w:rPr>
      </w:pPr>
      <w:bookmarkStart w:id="0" w:name="_GoBack"/>
      <w:bookmarkEnd w:id="0"/>
    </w:p>
    <w:p w14:paraId="34652607" w14:textId="7D529E2F" w:rsidR="005B72C6" w:rsidRDefault="002E78AA" w:rsidP="002E78AA">
      <w:pPr>
        <w:pStyle w:val="ListParagraph"/>
        <w:tabs>
          <w:tab w:val="left" w:pos="540"/>
        </w:tabs>
        <w:spacing w:line="360" w:lineRule="auto"/>
        <w:ind w:left="1800"/>
        <w:jc w:val="both"/>
        <w:rPr>
          <w:rStyle w:val="ICBAbold"/>
          <w:b w:val="0"/>
        </w:rPr>
      </w:pPr>
      <w:r>
        <w:rPr>
          <w:rStyle w:val="ICBAbold"/>
          <w:b w:val="0"/>
        </w:rPr>
        <w:tab/>
      </w:r>
      <w:r>
        <w:rPr>
          <w:rStyle w:val="ICBAbold"/>
          <w:b w:val="0"/>
        </w:rPr>
        <w:tab/>
        <w:t>*</w:t>
      </w:r>
      <w:r>
        <w:rPr>
          <w:rStyle w:val="ICBAbold"/>
          <w:b w:val="0"/>
        </w:rPr>
        <w:tab/>
        <w:t>*</w:t>
      </w:r>
      <w:r>
        <w:rPr>
          <w:rStyle w:val="ICBAbold"/>
          <w:b w:val="0"/>
        </w:rPr>
        <w:tab/>
        <w:t>*</w:t>
      </w:r>
      <w:r>
        <w:rPr>
          <w:rStyle w:val="ICBAbold"/>
          <w:b w:val="0"/>
        </w:rPr>
        <w:tab/>
        <w:t>*</w:t>
      </w:r>
      <w:r>
        <w:rPr>
          <w:rStyle w:val="ICBAbold"/>
          <w:b w:val="0"/>
        </w:rPr>
        <w:tab/>
        <w:t>*</w:t>
      </w:r>
    </w:p>
    <w:p w14:paraId="658B78FE" w14:textId="77777777" w:rsidR="002E78AA" w:rsidRPr="002E78AA" w:rsidRDefault="002E78AA" w:rsidP="002E78AA">
      <w:pPr>
        <w:pStyle w:val="ListParagraph"/>
        <w:tabs>
          <w:tab w:val="left" w:pos="540"/>
        </w:tabs>
        <w:spacing w:line="360" w:lineRule="auto"/>
        <w:ind w:left="1800"/>
        <w:jc w:val="both"/>
        <w:rPr>
          <w:rStyle w:val="ICBAbold"/>
          <w:b w:val="0"/>
        </w:rPr>
      </w:pPr>
    </w:p>
    <w:p w14:paraId="2D904E2E" w14:textId="46191EEF" w:rsidR="0006263F" w:rsidRDefault="0006263F" w:rsidP="0045419B">
      <w:pPr>
        <w:tabs>
          <w:tab w:val="left" w:pos="540"/>
        </w:tabs>
        <w:spacing w:line="360" w:lineRule="auto"/>
        <w:jc w:val="both"/>
        <w:rPr>
          <w:i/>
        </w:rPr>
      </w:pPr>
      <w:r w:rsidRPr="00C4628C">
        <w:rPr>
          <w:rStyle w:val="ICBAbold"/>
          <w:i/>
        </w:rPr>
        <w:t>Jim Reber</w:t>
      </w:r>
      <w:r w:rsidRPr="00C4628C">
        <w:rPr>
          <w:i/>
        </w:rPr>
        <w:t xml:space="preserve"> (</w:t>
      </w:r>
      <w:r w:rsidR="00971CC1" w:rsidRPr="001546E4">
        <w:t>jreber@icbasecurities.com</w:t>
      </w:r>
      <w:r w:rsidRPr="00C4628C">
        <w:rPr>
          <w:i/>
        </w:rPr>
        <w:t xml:space="preserve">) is president and CEO of ICBA Securities, ICBA’s institutional, fixed-income broker-dealer for community banks. </w:t>
      </w:r>
    </w:p>
    <w:p w14:paraId="4CC4A0EC" w14:textId="2E5E5F5E" w:rsidR="008D3023" w:rsidRDefault="008D3023" w:rsidP="0045419B">
      <w:pPr>
        <w:tabs>
          <w:tab w:val="left" w:pos="540"/>
        </w:tabs>
        <w:spacing w:line="360" w:lineRule="auto"/>
        <w:jc w:val="both"/>
        <w:rPr>
          <w:i/>
        </w:rPr>
      </w:pPr>
    </w:p>
    <w:p w14:paraId="757D669F" w14:textId="2D31415C" w:rsidR="008D3023" w:rsidRPr="009F1F78" w:rsidRDefault="008D3023" w:rsidP="0045419B">
      <w:pPr>
        <w:tabs>
          <w:tab w:val="left" w:pos="540"/>
        </w:tabs>
        <w:spacing w:line="360" w:lineRule="auto"/>
        <w:jc w:val="both"/>
        <w:rPr>
          <w:color w:val="FF0000"/>
        </w:rPr>
      </w:pPr>
      <w:r w:rsidRPr="009F1F78">
        <w:rPr>
          <w:color w:val="FF0000"/>
        </w:rPr>
        <w:t>[sidebar]</w:t>
      </w:r>
    </w:p>
    <w:p w14:paraId="691DCC76" w14:textId="6BE7ED92" w:rsidR="00FE393D" w:rsidRDefault="000C70E8" w:rsidP="00FE393D">
      <w:pPr>
        <w:rPr>
          <w:b/>
        </w:rPr>
      </w:pPr>
      <w:r>
        <w:rPr>
          <w:b/>
        </w:rPr>
        <w:t>ICBA LIVE 2023</w:t>
      </w:r>
    </w:p>
    <w:p w14:paraId="63A6C53D" w14:textId="77777777" w:rsidR="009F1F78" w:rsidRPr="0018603E" w:rsidRDefault="009F1F78" w:rsidP="00FE393D">
      <w:pPr>
        <w:rPr>
          <w:b/>
        </w:rPr>
      </w:pPr>
    </w:p>
    <w:p w14:paraId="1302095D" w14:textId="77777777" w:rsidR="006D4129" w:rsidRDefault="006D4129" w:rsidP="006D4129">
      <w:pPr>
        <w:spacing w:line="360" w:lineRule="auto"/>
        <w:rPr>
          <w:rStyle w:val="ICBAbold"/>
          <w:b w:val="0"/>
          <w:bCs/>
        </w:rPr>
      </w:pPr>
      <w:r>
        <w:rPr>
          <w:rStyle w:val="ICBAbold"/>
          <w:b w:val="0"/>
          <w:bCs/>
        </w:rPr>
        <w:t xml:space="preserve">ICBA Securities and its exclusive broker Stifel will present several Learning Labs at ICBA LIVE in Honolulu this March. For more information and to register, visit </w:t>
      </w:r>
      <w:r w:rsidRPr="00D66CE3">
        <w:rPr>
          <w:rStyle w:val="ICBAbold"/>
          <w:i/>
          <w:iCs/>
        </w:rPr>
        <w:t xml:space="preserve">icba.org/live </w:t>
      </w:r>
    </w:p>
    <w:p w14:paraId="1CB5DE21" w14:textId="6425A399" w:rsidR="00107EE1" w:rsidRPr="00C4628C" w:rsidRDefault="00107EE1" w:rsidP="006D4129">
      <w:pPr>
        <w:spacing w:line="360" w:lineRule="auto"/>
        <w:jc w:val="both"/>
        <w:rPr>
          <w:rStyle w:val="ICBAbold"/>
          <w:b w:val="0"/>
          <w:bCs/>
          <w:iCs/>
          <w:color w:val="000000" w:themeColor="text1"/>
        </w:rPr>
      </w:pPr>
    </w:p>
    <w:sectPr w:rsidR="00107EE1" w:rsidRPr="00C4628C" w:rsidSect="00343E61">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80E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25118"/>
    <w:multiLevelType w:val="hybridMultilevel"/>
    <w:tmpl w:val="1ABAB7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6239C"/>
    <w:multiLevelType w:val="hybridMultilevel"/>
    <w:tmpl w:val="B112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C93"/>
    <w:multiLevelType w:val="hybridMultilevel"/>
    <w:tmpl w:val="EBE44338"/>
    <w:lvl w:ilvl="0" w:tplc="0F9070F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1B2075"/>
    <w:multiLevelType w:val="hybridMultilevel"/>
    <w:tmpl w:val="5A561D84"/>
    <w:lvl w:ilvl="0" w:tplc="E64C74EE">
      <w:numFmt w:val="bullet"/>
      <w:lvlText w:val=""/>
      <w:lvlJc w:val="left"/>
      <w:pPr>
        <w:ind w:left="2700" w:hanging="360"/>
      </w:pPr>
      <w:rPr>
        <w:rFonts w:ascii="Symbol" w:eastAsia="Times New Roman" w:hAnsi="Symbol"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32064FC"/>
    <w:multiLevelType w:val="hybridMultilevel"/>
    <w:tmpl w:val="2B082C2C"/>
    <w:lvl w:ilvl="0" w:tplc="EE16776E">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648759A"/>
    <w:multiLevelType w:val="hybridMultilevel"/>
    <w:tmpl w:val="D9C63BB8"/>
    <w:lvl w:ilvl="0" w:tplc="88AA532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CDA7F2B"/>
    <w:multiLevelType w:val="hybridMultilevel"/>
    <w:tmpl w:val="2C04FDB0"/>
    <w:lvl w:ilvl="0" w:tplc="278A3BD0">
      <w:start w:val="1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1E880ACD"/>
    <w:multiLevelType w:val="hybridMultilevel"/>
    <w:tmpl w:val="A9221EA8"/>
    <w:lvl w:ilvl="0" w:tplc="5FBE8F9A">
      <w:start w:val="20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E64E8E"/>
    <w:multiLevelType w:val="hybridMultilevel"/>
    <w:tmpl w:val="DCA2D848"/>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0" w15:restartNumberingAfterBreak="0">
    <w:nsid w:val="22850E5C"/>
    <w:multiLevelType w:val="hybridMultilevel"/>
    <w:tmpl w:val="07EC4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62772"/>
    <w:multiLevelType w:val="hybridMultilevel"/>
    <w:tmpl w:val="4FE0C608"/>
    <w:lvl w:ilvl="0" w:tplc="9A9245A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E67C60"/>
    <w:multiLevelType w:val="hybridMultilevel"/>
    <w:tmpl w:val="A0043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FC453C"/>
    <w:multiLevelType w:val="hybridMultilevel"/>
    <w:tmpl w:val="C56A0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D4EF4"/>
    <w:multiLevelType w:val="hybridMultilevel"/>
    <w:tmpl w:val="6C80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A70C49"/>
    <w:multiLevelType w:val="hybridMultilevel"/>
    <w:tmpl w:val="71181E8A"/>
    <w:lvl w:ilvl="0" w:tplc="FC62CB9A">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B602AEA"/>
    <w:multiLevelType w:val="hybridMultilevel"/>
    <w:tmpl w:val="168C81F0"/>
    <w:lvl w:ilvl="0" w:tplc="FBA80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291851"/>
    <w:multiLevelType w:val="hybridMultilevel"/>
    <w:tmpl w:val="3796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07731"/>
    <w:multiLevelType w:val="hybridMultilevel"/>
    <w:tmpl w:val="BEB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27034"/>
    <w:multiLevelType w:val="hybridMultilevel"/>
    <w:tmpl w:val="81C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E1F84"/>
    <w:multiLevelType w:val="hybridMultilevel"/>
    <w:tmpl w:val="91F6F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04E07"/>
    <w:multiLevelType w:val="hybridMultilevel"/>
    <w:tmpl w:val="6D4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413CE"/>
    <w:multiLevelType w:val="hybridMultilevel"/>
    <w:tmpl w:val="9DECFA62"/>
    <w:lvl w:ilvl="0" w:tplc="D85CDD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2D151E"/>
    <w:multiLevelType w:val="hybridMultilevel"/>
    <w:tmpl w:val="8B64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C7887"/>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D147E8"/>
    <w:multiLevelType w:val="hybridMultilevel"/>
    <w:tmpl w:val="171A7F6A"/>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23B97"/>
    <w:multiLevelType w:val="hybridMultilevel"/>
    <w:tmpl w:val="93BAC620"/>
    <w:lvl w:ilvl="0" w:tplc="635E966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D605F9"/>
    <w:multiLevelType w:val="hybridMultilevel"/>
    <w:tmpl w:val="CBA88E16"/>
    <w:lvl w:ilvl="0" w:tplc="52702CA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0F6FD8"/>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190E2E"/>
    <w:multiLevelType w:val="hybridMultilevel"/>
    <w:tmpl w:val="681C8228"/>
    <w:lvl w:ilvl="0" w:tplc="BC5EF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A523F4"/>
    <w:multiLevelType w:val="hybridMultilevel"/>
    <w:tmpl w:val="E8F0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F1C71"/>
    <w:multiLevelType w:val="hybridMultilevel"/>
    <w:tmpl w:val="BD3AE74E"/>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32" w15:restartNumberingAfterBreak="0">
    <w:nsid w:val="6C402380"/>
    <w:multiLevelType w:val="hybridMultilevel"/>
    <w:tmpl w:val="9EFCDB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868AE"/>
    <w:multiLevelType w:val="hybridMultilevel"/>
    <w:tmpl w:val="52029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86039"/>
    <w:multiLevelType w:val="hybridMultilevel"/>
    <w:tmpl w:val="9C18D6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524A7"/>
    <w:multiLevelType w:val="hybridMultilevel"/>
    <w:tmpl w:val="061E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8230D"/>
    <w:multiLevelType w:val="hybridMultilevel"/>
    <w:tmpl w:val="C4243D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20"/>
  </w:num>
  <w:num w:numId="3">
    <w:abstractNumId w:val="16"/>
  </w:num>
  <w:num w:numId="4">
    <w:abstractNumId w:val="36"/>
  </w:num>
  <w:num w:numId="5">
    <w:abstractNumId w:val="13"/>
  </w:num>
  <w:num w:numId="6">
    <w:abstractNumId w:val="28"/>
  </w:num>
  <w:num w:numId="7">
    <w:abstractNumId w:val="24"/>
  </w:num>
  <w:num w:numId="8">
    <w:abstractNumId w:val="0"/>
  </w:num>
  <w:num w:numId="9">
    <w:abstractNumId w:val="25"/>
  </w:num>
  <w:num w:numId="10">
    <w:abstractNumId w:val="8"/>
  </w:num>
  <w:num w:numId="11">
    <w:abstractNumId w:val="29"/>
  </w:num>
  <w:num w:numId="12">
    <w:abstractNumId w:val="30"/>
  </w:num>
  <w:num w:numId="13">
    <w:abstractNumId w:val="18"/>
  </w:num>
  <w:num w:numId="14">
    <w:abstractNumId w:val="34"/>
  </w:num>
  <w:num w:numId="15">
    <w:abstractNumId w:val="22"/>
  </w:num>
  <w:num w:numId="16">
    <w:abstractNumId w:val="11"/>
  </w:num>
  <w:num w:numId="17">
    <w:abstractNumId w:val="27"/>
  </w:num>
  <w:num w:numId="18">
    <w:abstractNumId w:val="15"/>
  </w:num>
  <w:num w:numId="19">
    <w:abstractNumId w:val="3"/>
  </w:num>
  <w:num w:numId="20">
    <w:abstractNumId w:val="4"/>
  </w:num>
  <w:num w:numId="21">
    <w:abstractNumId w:val="32"/>
  </w:num>
  <w:num w:numId="22">
    <w:abstractNumId w:val="21"/>
  </w:num>
  <w:num w:numId="23">
    <w:abstractNumId w:val="7"/>
  </w:num>
  <w:num w:numId="24">
    <w:abstractNumId w:val="12"/>
  </w:num>
  <w:num w:numId="25">
    <w:abstractNumId w:val="14"/>
  </w:num>
  <w:num w:numId="26">
    <w:abstractNumId w:val="17"/>
  </w:num>
  <w:num w:numId="27">
    <w:abstractNumId w:val="35"/>
  </w:num>
  <w:num w:numId="28">
    <w:abstractNumId w:val="6"/>
  </w:num>
  <w:num w:numId="29">
    <w:abstractNumId w:val="1"/>
  </w:num>
  <w:num w:numId="30">
    <w:abstractNumId w:val="10"/>
  </w:num>
  <w:num w:numId="31">
    <w:abstractNumId w:val="23"/>
  </w:num>
  <w:num w:numId="32">
    <w:abstractNumId w:val="31"/>
  </w:num>
  <w:num w:numId="33">
    <w:abstractNumId w:val="9"/>
  </w:num>
  <w:num w:numId="34">
    <w:abstractNumId w:val="5"/>
  </w:num>
  <w:num w:numId="35">
    <w:abstractNumId w:val="26"/>
  </w:num>
  <w:num w:numId="36">
    <w:abstractNumId w:val="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7D"/>
    <w:rsid w:val="00002453"/>
    <w:rsid w:val="00002F33"/>
    <w:rsid w:val="00004FCC"/>
    <w:rsid w:val="000057FC"/>
    <w:rsid w:val="00005900"/>
    <w:rsid w:val="000076DD"/>
    <w:rsid w:val="00007AEB"/>
    <w:rsid w:val="00011679"/>
    <w:rsid w:val="00013065"/>
    <w:rsid w:val="00013966"/>
    <w:rsid w:val="00013A2D"/>
    <w:rsid w:val="00013AB6"/>
    <w:rsid w:val="000147BF"/>
    <w:rsid w:val="000154A5"/>
    <w:rsid w:val="00015A62"/>
    <w:rsid w:val="00015F32"/>
    <w:rsid w:val="00016B59"/>
    <w:rsid w:val="0001766E"/>
    <w:rsid w:val="00017C0B"/>
    <w:rsid w:val="00017DB6"/>
    <w:rsid w:val="000204AE"/>
    <w:rsid w:val="00020EF5"/>
    <w:rsid w:val="000210E1"/>
    <w:rsid w:val="00021413"/>
    <w:rsid w:val="00021DBD"/>
    <w:rsid w:val="00023358"/>
    <w:rsid w:val="000247A7"/>
    <w:rsid w:val="00024ADE"/>
    <w:rsid w:val="00026487"/>
    <w:rsid w:val="00027F50"/>
    <w:rsid w:val="00030D9B"/>
    <w:rsid w:val="00030F53"/>
    <w:rsid w:val="00031CAB"/>
    <w:rsid w:val="00031F9E"/>
    <w:rsid w:val="00033824"/>
    <w:rsid w:val="0003389A"/>
    <w:rsid w:val="00034044"/>
    <w:rsid w:val="0003423B"/>
    <w:rsid w:val="0003446B"/>
    <w:rsid w:val="00035A10"/>
    <w:rsid w:val="00035F85"/>
    <w:rsid w:val="00036599"/>
    <w:rsid w:val="00036920"/>
    <w:rsid w:val="00037C88"/>
    <w:rsid w:val="0004114B"/>
    <w:rsid w:val="00041DC0"/>
    <w:rsid w:val="00042B0A"/>
    <w:rsid w:val="00045325"/>
    <w:rsid w:val="00046C83"/>
    <w:rsid w:val="00047077"/>
    <w:rsid w:val="000507C7"/>
    <w:rsid w:val="00050965"/>
    <w:rsid w:val="00050B4F"/>
    <w:rsid w:val="00050EA0"/>
    <w:rsid w:val="000511B6"/>
    <w:rsid w:val="000518AE"/>
    <w:rsid w:val="000519F2"/>
    <w:rsid w:val="00053929"/>
    <w:rsid w:val="00053DFD"/>
    <w:rsid w:val="0005431A"/>
    <w:rsid w:val="000546AC"/>
    <w:rsid w:val="0005477B"/>
    <w:rsid w:val="00054BF5"/>
    <w:rsid w:val="00054CA4"/>
    <w:rsid w:val="000563F5"/>
    <w:rsid w:val="000608B9"/>
    <w:rsid w:val="00061D21"/>
    <w:rsid w:val="0006263F"/>
    <w:rsid w:val="00062887"/>
    <w:rsid w:val="00063A9F"/>
    <w:rsid w:val="0006438A"/>
    <w:rsid w:val="00064C61"/>
    <w:rsid w:val="00066DA7"/>
    <w:rsid w:val="000722B3"/>
    <w:rsid w:val="0007251A"/>
    <w:rsid w:val="00072A61"/>
    <w:rsid w:val="00073ED0"/>
    <w:rsid w:val="00075029"/>
    <w:rsid w:val="0007580B"/>
    <w:rsid w:val="000805FB"/>
    <w:rsid w:val="00080787"/>
    <w:rsid w:val="00080F1C"/>
    <w:rsid w:val="000814C3"/>
    <w:rsid w:val="00081F69"/>
    <w:rsid w:val="0008229C"/>
    <w:rsid w:val="00082D18"/>
    <w:rsid w:val="00085255"/>
    <w:rsid w:val="0008621A"/>
    <w:rsid w:val="00086D50"/>
    <w:rsid w:val="00091039"/>
    <w:rsid w:val="000931E0"/>
    <w:rsid w:val="0009339D"/>
    <w:rsid w:val="0009583A"/>
    <w:rsid w:val="00095C21"/>
    <w:rsid w:val="00097DD9"/>
    <w:rsid w:val="000A0045"/>
    <w:rsid w:val="000A031F"/>
    <w:rsid w:val="000A1541"/>
    <w:rsid w:val="000A1958"/>
    <w:rsid w:val="000A505B"/>
    <w:rsid w:val="000A5F63"/>
    <w:rsid w:val="000A6190"/>
    <w:rsid w:val="000A6B2C"/>
    <w:rsid w:val="000A734E"/>
    <w:rsid w:val="000B055B"/>
    <w:rsid w:val="000B179F"/>
    <w:rsid w:val="000B1C44"/>
    <w:rsid w:val="000B2DC4"/>
    <w:rsid w:val="000B3260"/>
    <w:rsid w:val="000B3652"/>
    <w:rsid w:val="000B4A63"/>
    <w:rsid w:val="000B57FE"/>
    <w:rsid w:val="000B5879"/>
    <w:rsid w:val="000B6C8E"/>
    <w:rsid w:val="000C0D94"/>
    <w:rsid w:val="000C2E96"/>
    <w:rsid w:val="000C3167"/>
    <w:rsid w:val="000C5B37"/>
    <w:rsid w:val="000C5B64"/>
    <w:rsid w:val="000C6B3E"/>
    <w:rsid w:val="000C70E8"/>
    <w:rsid w:val="000D1431"/>
    <w:rsid w:val="000D28BC"/>
    <w:rsid w:val="000D3680"/>
    <w:rsid w:val="000D3B4B"/>
    <w:rsid w:val="000D5018"/>
    <w:rsid w:val="000D596C"/>
    <w:rsid w:val="000D5B4D"/>
    <w:rsid w:val="000D5C33"/>
    <w:rsid w:val="000D627A"/>
    <w:rsid w:val="000D6F46"/>
    <w:rsid w:val="000E08C2"/>
    <w:rsid w:val="000E31A5"/>
    <w:rsid w:val="000E3B1F"/>
    <w:rsid w:val="000E4013"/>
    <w:rsid w:val="000E4059"/>
    <w:rsid w:val="000E4E1C"/>
    <w:rsid w:val="000E5FBC"/>
    <w:rsid w:val="000E67DD"/>
    <w:rsid w:val="000E68DB"/>
    <w:rsid w:val="000F0A9B"/>
    <w:rsid w:val="000F0B10"/>
    <w:rsid w:val="000F0F20"/>
    <w:rsid w:val="000F135D"/>
    <w:rsid w:val="000F1C6A"/>
    <w:rsid w:val="000F2FFC"/>
    <w:rsid w:val="000F368E"/>
    <w:rsid w:val="000F4010"/>
    <w:rsid w:val="000F53E3"/>
    <w:rsid w:val="000F6AE6"/>
    <w:rsid w:val="000F7DC6"/>
    <w:rsid w:val="00100114"/>
    <w:rsid w:val="0010061D"/>
    <w:rsid w:val="001010C3"/>
    <w:rsid w:val="001013B2"/>
    <w:rsid w:val="00102BFC"/>
    <w:rsid w:val="00103CAD"/>
    <w:rsid w:val="0010723E"/>
    <w:rsid w:val="00107EE1"/>
    <w:rsid w:val="00111E18"/>
    <w:rsid w:val="00111E48"/>
    <w:rsid w:val="00111E8F"/>
    <w:rsid w:val="0011439A"/>
    <w:rsid w:val="001148E7"/>
    <w:rsid w:val="00114B3D"/>
    <w:rsid w:val="001151E4"/>
    <w:rsid w:val="00115557"/>
    <w:rsid w:val="001162C0"/>
    <w:rsid w:val="00117469"/>
    <w:rsid w:val="00117E2E"/>
    <w:rsid w:val="00120042"/>
    <w:rsid w:val="00121494"/>
    <w:rsid w:val="00121885"/>
    <w:rsid w:val="00121F17"/>
    <w:rsid w:val="001231BD"/>
    <w:rsid w:val="0012448E"/>
    <w:rsid w:val="00124663"/>
    <w:rsid w:val="001246D8"/>
    <w:rsid w:val="00124A74"/>
    <w:rsid w:val="00127461"/>
    <w:rsid w:val="00130378"/>
    <w:rsid w:val="00131AD0"/>
    <w:rsid w:val="00131D76"/>
    <w:rsid w:val="001323A7"/>
    <w:rsid w:val="00135803"/>
    <w:rsid w:val="001365E8"/>
    <w:rsid w:val="00136CB5"/>
    <w:rsid w:val="00136DE6"/>
    <w:rsid w:val="00136DFC"/>
    <w:rsid w:val="00137AF8"/>
    <w:rsid w:val="001403A8"/>
    <w:rsid w:val="00140A1B"/>
    <w:rsid w:val="00140B60"/>
    <w:rsid w:val="00141144"/>
    <w:rsid w:val="0014135D"/>
    <w:rsid w:val="00141F98"/>
    <w:rsid w:val="00142F7D"/>
    <w:rsid w:val="00143080"/>
    <w:rsid w:val="00144504"/>
    <w:rsid w:val="00144565"/>
    <w:rsid w:val="001455BB"/>
    <w:rsid w:val="0014572B"/>
    <w:rsid w:val="00145E0D"/>
    <w:rsid w:val="001461EE"/>
    <w:rsid w:val="00146B35"/>
    <w:rsid w:val="00150BE6"/>
    <w:rsid w:val="00150C6F"/>
    <w:rsid w:val="00151099"/>
    <w:rsid w:val="00151AED"/>
    <w:rsid w:val="00152E5A"/>
    <w:rsid w:val="001546E4"/>
    <w:rsid w:val="001550F4"/>
    <w:rsid w:val="00156B35"/>
    <w:rsid w:val="001619CC"/>
    <w:rsid w:val="00162C4E"/>
    <w:rsid w:val="001633EC"/>
    <w:rsid w:val="00163CF2"/>
    <w:rsid w:val="001645E7"/>
    <w:rsid w:val="001647C7"/>
    <w:rsid w:val="00164B44"/>
    <w:rsid w:val="00164CE2"/>
    <w:rsid w:val="00164D77"/>
    <w:rsid w:val="00165F34"/>
    <w:rsid w:val="001663A5"/>
    <w:rsid w:val="00167A04"/>
    <w:rsid w:val="00170A04"/>
    <w:rsid w:val="00170ED9"/>
    <w:rsid w:val="00172096"/>
    <w:rsid w:val="00172296"/>
    <w:rsid w:val="00172AF4"/>
    <w:rsid w:val="00173D79"/>
    <w:rsid w:val="00174D25"/>
    <w:rsid w:val="00174DF0"/>
    <w:rsid w:val="00175E9A"/>
    <w:rsid w:val="00176A00"/>
    <w:rsid w:val="00182318"/>
    <w:rsid w:val="00185262"/>
    <w:rsid w:val="00187870"/>
    <w:rsid w:val="00193D70"/>
    <w:rsid w:val="001941A3"/>
    <w:rsid w:val="001948D7"/>
    <w:rsid w:val="00194FF2"/>
    <w:rsid w:val="001957D7"/>
    <w:rsid w:val="00195963"/>
    <w:rsid w:val="001A0893"/>
    <w:rsid w:val="001A2E49"/>
    <w:rsid w:val="001A3102"/>
    <w:rsid w:val="001A468B"/>
    <w:rsid w:val="001A49E8"/>
    <w:rsid w:val="001A5B81"/>
    <w:rsid w:val="001A5E9A"/>
    <w:rsid w:val="001B04B5"/>
    <w:rsid w:val="001B13A0"/>
    <w:rsid w:val="001B1862"/>
    <w:rsid w:val="001B1BAC"/>
    <w:rsid w:val="001B27D6"/>
    <w:rsid w:val="001B2FFA"/>
    <w:rsid w:val="001B355F"/>
    <w:rsid w:val="001B4EE0"/>
    <w:rsid w:val="001B612B"/>
    <w:rsid w:val="001B7DEC"/>
    <w:rsid w:val="001C0D72"/>
    <w:rsid w:val="001C1350"/>
    <w:rsid w:val="001C16F3"/>
    <w:rsid w:val="001C3D2F"/>
    <w:rsid w:val="001C50C5"/>
    <w:rsid w:val="001C5436"/>
    <w:rsid w:val="001C5683"/>
    <w:rsid w:val="001C5FFD"/>
    <w:rsid w:val="001C6190"/>
    <w:rsid w:val="001C7F04"/>
    <w:rsid w:val="001D067F"/>
    <w:rsid w:val="001D1529"/>
    <w:rsid w:val="001D2293"/>
    <w:rsid w:val="001D2596"/>
    <w:rsid w:val="001D2C01"/>
    <w:rsid w:val="001D3258"/>
    <w:rsid w:val="001D390B"/>
    <w:rsid w:val="001D469D"/>
    <w:rsid w:val="001D46E3"/>
    <w:rsid w:val="001D4CE8"/>
    <w:rsid w:val="001D57DC"/>
    <w:rsid w:val="001D6974"/>
    <w:rsid w:val="001D6CB4"/>
    <w:rsid w:val="001D6D3C"/>
    <w:rsid w:val="001D76EB"/>
    <w:rsid w:val="001D7D62"/>
    <w:rsid w:val="001E0F7A"/>
    <w:rsid w:val="001E131C"/>
    <w:rsid w:val="001E2338"/>
    <w:rsid w:val="001E2B2D"/>
    <w:rsid w:val="001E2FB4"/>
    <w:rsid w:val="001E34F3"/>
    <w:rsid w:val="001E377F"/>
    <w:rsid w:val="001E59C5"/>
    <w:rsid w:val="001E5E37"/>
    <w:rsid w:val="001E6511"/>
    <w:rsid w:val="001E74C4"/>
    <w:rsid w:val="001E7851"/>
    <w:rsid w:val="001E7DB8"/>
    <w:rsid w:val="001F0721"/>
    <w:rsid w:val="001F21AB"/>
    <w:rsid w:val="001F256A"/>
    <w:rsid w:val="001F26FC"/>
    <w:rsid w:val="001F31D1"/>
    <w:rsid w:val="001F36E4"/>
    <w:rsid w:val="001F3DD9"/>
    <w:rsid w:val="001F4658"/>
    <w:rsid w:val="001F4CAB"/>
    <w:rsid w:val="001F4F8B"/>
    <w:rsid w:val="001F5106"/>
    <w:rsid w:val="001F5357"/>
    <w:rsid w:val="001F5875"/>
    <w:rsid w:val="001F5E2E"/>
    <w:rsid w:val="001F6452"/>
    <w:rsid w:val="001F657B"/>
    <w:rsid w:val="001F65A9"/>
    <w:rsid w:val="001F686A"/>
    <w:rsid w:val="001F6BD1"/>
    <w:rsid w:val="001F7223"/>
    <w:rsid w:val="001F7CC7"/>
    <w:rsid w:val="001F7F4F"/>
    <w:rsid w:val="0020251A"/>
    <w:rsid w:val="0020375D"/>
    <w:rsid w:val="002066B2"/>
    <w:rsid w:val="00206D80"/>
    <w:rsid w:val="002077FA"/>
    <w:rsid w:val="00211086"/>
    <w:rsid w:val="00211D91"/>
    <w:rsid w:val="00212537"/>
    <w:rsid w:val="00212F46"/>
    <w:rsid w:val="0021313A"/>
    <w:rsid w:val="002132C2"/>
    <w:rsid w:val="00214548"/>
    <w:rsid w:val="0021483C"/>
    <w:rsid w:val="00214BFB"/>
    <w:rsid w:val="00215152"/>
    <w:rsid w:val="00215609"/>
    <w:rsid w:val="0021580A"/>
    <w:rsid w:val="0021607F"/>
    <w:rsid w:val="00217C11"/>
    <w:rsid w:val="00222160"/>
    <w:rsid w:val="002227C2"/>
    <w:rsid w:val="00223CCB"/>
    <w:rsid w:val="002248A4"/>
    <w:rsid w:val="0022502E"/>
    <w:rsid w:val="00225354"/>
    <w:rsid w:val="00225E52"/>
    <w:rsid w:val="00226624"/>
    <w:rsid w:val="00226B69"/>
    <w:rsid w:val="002279CD"/>
    <w:rsid w:val="00227F86"/>
    <w:rsid w:val="002307D1"/>
    <w:rsid w:val="002322F1"/>
    <w:rsid w:val="00232DE7"/>
    <w:rsid w:val="0023344F"/>
    <w:rsid w:val="00233E8B"/>
    <w:rsid w:val="002344A2"/>
    <w:rsid w:val="00235956"/>
    <w:rsid w:val="00235C73"/>
    <w:rsid w:val="002371FD"/>
    <w:rsid w:val="00237A7B"/>
    <w:rsid w:val="0024180A"/>
    <w:rsid w:val="00242665"/>
    <w:rsid w:val="00243274"/>
    <w:rsid w:val="00243549"/>
    <w:rsid w:val="00244542"/>
    <w:rsid w:val="00244C21"/>
    <w:rsid w:val="00244C98"/>
    <w:rsid w:val="00246B42"/>
    <w:rsid w:val="00251BC7"/>
    <w:rsid w:val="00252654"/>
    <w:rsid w:val="00252BA7"/>
    <w:rsid w:val="00253731"/>
    <w:rsid w:val="00253E77"/>
    <w:rsid w:val="00254A8C"/>
    <w:rsid w:val="00254F19"/>
    <w:rsid w:val="002552E4"/>
    <w:rsid w:val="0025596B"/>
    <w:rsid w:val="00255BEA"/>
    <w:rsid w:val="00256FD3"/>
    <w:rsid w:val="0025757D"/>
    <w:rsid w:val="00257DA4"/>
    <w:rsid w:val="002613AF"/>
    <w:rsid w:val="00261C92"/>
    <w:rsid w:val="002628DC"/>
    <w:rsid w:val="00262A19"/>
    <w:rsid w:val="00262F49"/>
    <w:rsid w:val="002642E3"/>
    <w:rsid w:val="00264475"/>
    <w:rsid w:val="00264E08"/>
    <w:rsid w:val="00265C53"/>
    <w:rsid w:val="00266BA4"/>
    <w:rsid w:val="00270B73"/>
    <w:rsid w:val="002710AC"/>
    <w:rsid w:val="00271665"/>
    <w:rsid w:val="00271CBE"/>
    <w:rsid w:val="00274010"/>
    <w:rsid w:val="002743E5"/>
    <w:rsid w:val="00274F6B"/>
    <w:rsid w:val="0027549E"/>
    <w:rsid w:val="00276AD9"/>
    <w:rsid w:val="00277F53"/>
    <w:rsid w:val="00277F7F"/>
    <w:rsid w:val="00280067"/>
    <w:rsid w:val="00281709"/>
    <w:rsid w:val="002823BF"/>
    <w:rsid w:val="00282FE5"/>
    <w:rsid w:val="00283154"/>
    <w:rsid w:val="00283921"/>
    <w:rsid w:val="00283F95"/>
    <w:rsid w:val="002846EB"/>
    <w:rsid w:val="0028490C"/>
    <w:rsid w:val="00284A49"/>
    <w:rsid w:val="002855FF"/>
    <w:rsid w:val="0028565E"/>
    <w:rsid w:val="00285EE1"/>
    <w:rsid w:val="002869A1"/>
    <w:rsid w:val="00290505"/>
    <w:rsid w:val="00290D7D"/>
    <w:rsid w:val="00291F18"/>
    <w:rsid w:val="00292D0D"/>
    <w:rsid w:val="0029405C"/>
    <w:rsid w:val="00294217"/>
    <w:rsid w:val="00294559"/>
    <w:rsid w:val="00295746"/>
    <w:rsid w:val="00295DF8"/>
    <w:rsid w:val="00296592"/>
    <w:rsid w:val="00296EEA"/>
    <w:rsid w:val="0029790A"/>
    <w:rsid w:val="00297D20"/>
    <w:rsid w:val="002A217E"/>
    <w:rsid w:val="002A4A40"/>
    <w:rsid w:val="002A6110"/>
    <w:rsid w:val="002A6BC7"/>
    <w:rsid w:val="002B461B"/>
    <w:rsid w:val="002B476E"/>
    <w:rsid w:val="002B4F7D"/>
    <w:rsid w:val="002B4FDC"/>
    <w:rsid w:val="002B6223"/>
    <w:rsid w:val="002B650B"/>
    <w:rsid w:val="002B7321"/>
    <w:rsid w:val="002B7A6D"/>
    <w:rsid w:val="002B7BEF"/>
    <w:rsid w:val="002B7C5F"/>
    <w:rsid w:val="002C03B0"/>
    <w:rsid w:val="002C0DFF"/>
    <w:rsid w:val="002C0E09"/>
    <w:rsid w:val="002C0F16"/>
    <w:rsid w:val="002C16F0"/>
    <w:rsid w:val="002C17D9"/>
    <w:rsid w:val="002C1831"/>
    <w:rsid w:val="002C1BBC"/>
    <w:rsid w:val="002C51E9"/>
    <w:rsid w:val="002C5749"/>
    <w:rsid w:val="002C57C5"/>
    <w:rsid w:val="002C5E50"/>
    <w:rsid w:val="002C6CED"/>
    <w:rsid w:val="002C70AE"/>
    <w:rsid w:val="002C75CC"/>
    <w:rsid w:val="002D0EE3"/>
    <w:rsid w:val="002D17D4"/>
    <w:rsid w:val="002D3604"/>
    <w:rsid w:val="002D4C15"/>
    <w:rsid w:val="002D58FC"/>
    <w:rsid w:val="002D5A8E"/>
    <w:rsid w:val="002D5DBF"/>
    <w:rsid w:val="002D64EC"/>
    <w:rsid w:val="002D6C9D"/>
    <w:rsid w:val="002D7263"/>
    <w:rsid w:val="002D72FA"/>
    <w:rsid w:val="002D7B47"/>
    <w:rsid w:val="002E1027"/>
    <w:rsid w:val="002E2328"/>
    <w:rsid w:val="002E5DDF"/>
    <w:rsid w:val="002E5F32"/>
    <w:rsid w:val="002E76A2"/>
    <w:rsid w:val="002E76B0"/>
    <w:rsid w:val="002E78AA"/>
    <w:rsid w:val="002E7D4B"/>
    <w:rsid w:val="002E7EDA"/>
    <w:rsid w:val="002E7FD8"/>
    <w:rsid w:val="002F1295"/>
    <w:rsid w:val="002F2107"/>
    <w:rsid w:val="002F2AC3"/>
    <w:rsid w:val="002F33C1"/>
    <w:rsid w:val="002F4CE8"/>
    <w:rsid w:val="002F521C"/>
    <w:rsid w:val="002F6153"/>
    <w:rsid w:val="002F6542"/>
    <w:rsid w:val="002F7374"/>
    <w:rsid w:val="002F7CFB"/>
    <w:rsid w:val="0030081F"/>
    <w:rsid w:val="00300E88"/>
    <w:rsid w:val="00300FE2"/>
    <w:rsid w:val="00301397"/>
    <w:rsid w:val="0030193A"/>
    <w:rsid w:val="00302345"/>
    <w:rsid w:val="00302487"/>
    <w:rsid w:val="00302DE1"/>
    <w:rsid w:val="0030324A"/>
    <w:rsid w:val="00303B3B"/>
    <w:rsid w:val="003044D2"/>
    <w:rsid w:val="00304527"/>
    <w:rsid w:val="00304791"/>
    <w:rsid w:val="00304E0F"/>
    <w:rsid w:val="0030587A"/>
    <w:rsid w:val="003070D1"/>
    <w:rsid w:val="00307623"/>
    <w:rsid w:val="00307D86"/>
    <w:rsid w:val="003100BF"/>
    <w:rsid w:val="00310C23"/>
    <w:rsid w:val="00310CBC"/>
    <w:rsid w:val="003140CE"/>
    <w:rsid w:val="003149DF"/>
    <w:rsid w:val="00315362"/>
    <w:rsid w:val="00315A2D"/>
    <w:rsid w:val="00316601"/>
    <w:rsid w:val="00317665"/>
    <w:rsid w:val="0031772C"/>
    <w:rsid w:val="003205BF"/>
    <w:rsid w:val="0032069E"/>
    <w:rsid w:val="0032092E"/>
    <w:rsid w:val="00320DED"/>
    <w:rsid w:val="00320E27"/>
    <w:rsid w:val="0032382C"/>
    <w:rsid w:val="00324473"/>
    <w:rsid w:val="003245F8"/>
    <w:rsid w:val="00324641"/>
    <w:rsid w:val="003270B0"/>
    <w:rsid w:val="003319D9"/>
    <w:rsid w:val="00331BCE"/>
    <w:rsid w:val="0033292C"/>
    <w:rsid w:val="00332D8E"/>
    <w:rsid w:val="00333AD7"/>
    <w:rsid w:val="00333E63"/>
    <w:rsid w:val="00336356"/>
    <w:rsid w:val="00336821"/>
    <w:rsid w:val="00336B45"/>
    <w:rsid w:val="00336CE1"/>
    <w:rsid w:val="00342303"/>
    <w:rsid w:val="00342D48"/>
    <w:rsid w:val="0034313F"/>
    <w:rsid w:val="0034364E"/>
    <w:rsid w:val="00343675"/>
    <w:rsid w:val="00343E61"/>
    <w:rsid w:val="00345902"/>
    <w:rsid w:val="00345BFC"/>
    <w:rsid w:val="00345CCD"/>
    <w:rsid w:val="00345F1E"/>
    <w:rsid w:val="00346493"/>
    <w:rsid w:val="00350C14"/>
    <w:rsid w:val="00351C0C"/>
    <w:rsid w:val="00353718"/>
    <w:rsid w:val="00353CC8"/>
    <w:rsid w:val="0035472A"/>
    <w:rsid w:val="00355F81"/>
    <w:rsid w:val="0035660F"/>
    <w:rsid w:val="00356C5B"/>
    <w:rsid w:val="003573A6"/>
    <w:rsid w:val="00357931"/>
    <w:rsid w:val="00360557"/>
    <w:rsid w:val="00361D81"/>
    <w:rsid w:val="00363D2F"/>
    <w:rsid w:val="00364289"/>
    <w:rsid w:val="0036458C"/>
    <w:rsid w:val="00364C54"/>
    <w:rsid w:val="00364EB5"/>
    <w:rsid w:val="0036650F"/>
    <w:rsid w:val="0036659F"/>
    <w:rsid w:val="00366685"/>
    <w:rsid w:val="003700FB"/>
    <w:rsid w:val="003713BD"/>
    <w:rsid w:val="003723C0"/>
    <w:rsid w:val="0037253E"/>
    <w:rsid w:val="00374333"/>
    <w:rsid w:val="00376A48"/>
    <w:rsid w:val="00377210"/>
    <w:rsid w:val="0038176D"/>
    <w:rsid w:val="003817B3"/>
    <w:rsid w:val="0038297D"/>
    <w:rsid w:val="00382B91"/>
    <w:rsid w:val="003830DE"/>
    <w:rsid w:val="0038343B"/>
    <w:rsid w:val="00384C16"/>
    <w:rsid w:val="00385836"/>
    <w:rsid w:val="00386E53"/>
    <w:rsid w:val="00387089"/>
    <w:rsid w:val="003872A2"/>
    <w:rsid w:val="003876CD"/>
    <w:rsid w:val="003903C3"/>
    <w:rsid w:val="003905DB"/>
    <w:rsid w:val="0039087A"/>
    <w:rsid w:val="003912F1"/>
    <w:rsid w:val="0039244A"/>
    <w:rsid w:val="00392A9C"/>
    <w:rsid w:val="00392BA2"/>
    <w:rsid w:val="0039315A"/>
    <w:rsid w:val="003931F6"/>
    <w:rsid w:val="00393B6D"/>
    <w:rsid w:val="00393BF2"/>
    <w:rsid w:val="003947B5"/>
    <w:rsid w:val="00394C1D"/>
    <w:rsid w:val="003962AB"/>
    <w:rsid w:val="003A0FC9"/>
    <w:rsid w:val="003A1A95"/>
    <w:rsid w:val="003A25A3"/>
    <w:rsid w:val="003A415B"/>
    <w:rsid w:val="003A6101"/>
    <w:rsid w:val="003A7044"/>
    <w:rsid w:val="003A713B"/>
    <w:rsid w:val="003B0385"/>
    <w:rsid w:val="003B09EF"/>
    <w:rsid w:val="003B138B"/>
    <w:rsid w:val="003B19B8"/>
    <w:rsid w:val="003B1C69"/>
    <w:rsid w:val="003B45A8"/>
    <w:rsid w:val="003B4B4B"/>
    <w:rsid w:val="003B6125"/>
    <w:rsid w:val="003B69CD"/>
    <w:rsid w:val="003B6E6C"/>
    <w:rsid w:val="003C034B"/>
    <w:rsid w:val="003C04F6"/>
    <w:rsid w:val="003C1812"/>
    <w:rsid w:val="003C1E4B"/>
    <w:rsid w:val="003C225B"/>
    <w:rsid w:val="003C2AC8"/>
    <w:rsid w:val="003C35B2"/>
    <w:rsid w:val="003C4BD6"/>
    <w:rsid w:val="003C6090"/>
    <w:rsid w:val="003C6BD5"/>
    <w:rsid w:val="003C6DA0"/>
    <w:rsid w:val="003C6F81"/>
    <w:rsid w:val="003C6F88"/>
    <w:rsid w:val="003D1919"/>
    <w:rsid w:val="003D213C"/>
    <w:rsid w:val="003D3059"/>
    <w:rsid w:val="003D3C4A"/>
    <w:rsid w:val="003D3D3C"/>
    <w:rsid w:val="003D4311"/>
    <w:rsid w:val="003D711F"/>
    <w:rsid w:val="003D793A"/>
    <w:rsid w:val="003D7C98"/>
    <w:rsid w:val="003D7DB9"/>
    <w:rsid w:val="003E286B"/>
    <w:rsid w:val="003E3801"/>
    <w:rsid w:val="003E4240"/>
    <w:rsid w:val="003E4970"/>
    <w:rsid w:val="003E6188"/>
    <w:rsid w:val="003E6795"/>
    <w:rsid w:val="003E700A"/>
    <w:rsid w:val="003E721A"/>
    <w:rsid w:val="003E73B9"/>
    <w:rsid w:val="003E7E70"/>
    <w:rsid w:val="003F0482"/>
    <w:rsid w:val="003F2B51"/>
    <w:rsid w:val="003F2FE9"/>
    <w:rsid w:val="003F3F02"/>
    <w:rsid w:val="003F4EEA"/>
    <w:rsid w:val="003F538C"/>
    <w:rsid w:val="003F54A7"/>
    <w:rsid w:val="003F57BC"/>
    <w:rsid w:val="003F5AA8"/>
    <w:rsid w:val="003F6196"/>
    <w:rsid w:val="003F6F3E"/>
    <w:rsid w:val="003F79E2"/>
    <w:rsid w:val="004010A2"/>
    <w:rsid w:val="00401CE3"/>
    <w:rsid w:val="00404097"/>
    <w:rsid w:val="00404159"/>
    <w:rsid w:val="0040427A"/>
    <w:rsid w:val="0040427E"/>
    <w:rsid w:val="00405743"/>
    <w:rsid w:val="0040575E"/>
    <w:rsid w:val="0040583E"/>
    <w:rsid w:val="00405E38"/>
    <w:rsid w:val="004073B1"/>
    <w:rsid w:val="00407B5F"/>
    <w:rsid w:val="00410121"/>
    <w:rsid w:val="00410AA4"/>
    <w:rsid w:val="0041123D"/>
    <w:rsid w:val="00411958"/>
    <w:rsid w:val="00411CAA"/>
    <w:rsid w:val="00412D72"/>
    <w:rsid w:val="0041308E"/>
    <w:rsid w:val="004142F2"/>
    <w:rsid w:val="004148C7"/>
    <w:rsid w:val="00415378"/>
    <w:rsid w:val="0042017D"/>
    <w:rsid w:val="0042264D"/>
    <w:rsid w:val="0042276C"/>
    <w:rsid w:val="00422E64"/>
    <w:rsid w:val="0042343D"/>
    <w:rsid w:val="004248D4"/>
    <w:rsid w:val="00424BD6"/>
    <w:rsid w:val="00426C7C"/>
    <w:rsid w:val="00427ADD"/>
    <w:rsid w:val="00427FC8"/>
    <w:rsid w:val="00430154"/>
    <w:rsid w:val="004307BD"/>
    <w:rsid w:val="00433DE1"/>
    <w:rsid w:val="004347B4"/>
    <w:rsid w:val="0043499E"/>
    <w:rsid w:val="004368B1"/>
    <w:rsid w:val="00441D1D"/>
    <w:rsid w:val="00442E9B"/>
    <w:rsid w:val="0044337F"/>
    <w:rsid w:val="00444018"/>
    <w:rsid w:val="004441CF"/>
    <w:rsid w:val="004444EB"/>
    <w:rsid w:val="004455C4"/>
    <w:rsid w:val="00451EB4"/>
    <w:rsid w:val="0045295B"/>
    <w:rsid w:val="00452C3F"/>
    <w:rsid w:val="0045419B"/>
    <w:rsid w:val="004545EF"/>
    <w:rsid w:val="0045519A"/>
    <w:rsid w:val="00455A98"/>
    <w:rsid w:val="00456E9C"/>
    <w:rsid w:val="0045712A"/>
    <w:rsid w:val="00457E04"/>
    <w:rsid w:val="004619AC"/>
    <w:rsid w:val="00461EF7"/>
    <w:rsid w:val="00463D87"/>
    <w:rsid w:val="00465002"/>
    <w:rsid w:val="004650ED"/>
    <w:rsid w:val="00465583"/>
    <w:rsid w:val="0046697A"/>
    <w:rsid w:val="00466983"/>
    <w:rsid w:val="00466ECA"/>
    <w:rsid w:val="00466ED8"/>
    <w:rsid w:val="0046702C"/>
    <w:rsid w:val="0046713D"/>
    <w:rsid w:val="00467985"/>
    <w:rsid w:val="00467CAC"/>
    <w:rsid w:val="00470DB0"/>
    <w:rsid w:val="00471C22"/>
    <w:rsid w:val="00471E60"/>
    <w:rsid w:val="00471E89"/>
    <w:rsid w:val="00472D9D"/>
    <w:rsid w:val="00473602"/>
    <w:rsid w:val="00473A8A"/>
    <w:rsid w:val="00474E26"/>
    <w:rsid w:val="00474FAE"/>
    <w:rsid w:val="004761A8"/>
    <w:rsid w:val="004762F4"/>
    <w:rsid w:val="00476EDE"/>
    <w:rsid w:val="00477459"/>
    <w:rsid w:val="00477C7C"/>
    <w:rsid w:val="004803BD"/>
    <w:rsid w:val="00482657"/>
    <w:rsid w:val="00483345"/>
    <w:rsid w:val="004833D7"/>
    <w:rsid w:val="004840EF"/>
    <w:rsid w:val="004867BF"/>
    <w:rsid w:val="00491501"/>
    <w:rsid w:val="00492E1B"/>
    <w:rsid w:val="00493ADF"/>
    <w:rsid w:val="00495ABD"/>
    <w:rsid w:val="00496C0B"/>
    <w:rsid w:val="00496E0E"/>
    <w:rsid w:val="004975C9"/>
    <w:rsid w:val="004A0F88"/>
    <w:rsid w:val="004A1085"/>
    <w:rsid w:val="004A110C"/>
    <w:rsid w:val="004A28D9"/>
    <w:rsid w:val="004A383B"/>
    <w:rsid w:val="004A3A47"/>
    <w:rsid w:val="004A4485"/>
    <w:rsid w:val="004A4EDF"/>
    <w:rsid w:val="004A535A"/>
    <w:rsid w:val="004A7E2A"/>
    <w:rsid w:val="004B0753"/>
    <w:rsid w:val="004B0F3C"/>
    <w:rsid w:val="004B152E"/>
    <w:rsid w:val="004B2956"/>
    <w:rsid w:val="004B2D52"/>
    <w:rsid w:val="004B2F82"/>
    <w:rsid w:val="004B3550"/>
    <w:rsid w:val="004B5849"/>
    <w:rsid w:val="004B5D58"/>
    <w:rsid w:val="004B724D"/>
    <w:rsid w:val="004C03F2"/>
    <w:rsid w:val="004C1308"/>
    <w:rsid w:val="004C18EA"/>
    <w:rsid w:val="004C1949"/>
    <w:rsid w:val="004C1D9B"/>
    <w:rsid w:val="004C25DA"/>
    <w:rsid w:val="004C2842"/>
    <w:rsid w:val="004C433A"/>
    <w:rsid w:val="004C4F00"/>
    <w:rsid w:val="004C5E7F"/>
    <w:rsid w:val="004C64E0"/>
    <w:rsid w:val="004C6D1A"/>
    <w:rsid w:val="004C6F22"/>
    <w:rsid w:val="004C7891"/>
    <w:rsid w:val="004C7C19"/>
    <w:rsid w:val="004D1C28"/>
    <w:rsid w:val="004D43C9"/>
    <w:rsid w:val="004D50BC"/>
    <w:rsid w:val="004D6B7D"/>
    <w:rsid w:val="004D6B98"/>
    <w:rsid w:val="004E0436"/>
    <w:rsid w:val="004E1096"/>
    <w:rsid w:val="004E157C"/>
    <w:rsid w:val="004E23FF"/>
    <w:rsid w:val="004E4072"/>
    <w:rsid w:val="004E40AE"/>
    <w:rsid w:val="004E4238"/>
    <w:rsid w:val="004E4FBF"/>
    <w:rsid w:val="004E5B52"/>
    <w:rsid w:val="004E631E"/>
    <w:rsid w:val="004E6344"/>
    <w:rsid w:val="004E6B9F"/>
    <w:rsid w:val="004F0315"/>
    <w:rsid w:val="004F03B7"/>
    <w:rsid w:val="004F040D"/>
    <w:rsid w:val="004F2059"/>
    <w:rsid w:val="004F3678"/>
    <w:rsid w:val="004F3C65"/>
    <w:rsid w:val="004F4A10"/>
    <w:rsid w:val="004F4E88"/>
    <w:rsid w:val="004F5939"/>
    <w:rsid w:val="004F7654"/>
    <w:rsid w:val="004F7C79"/>
    <w:rsid w:val="004F7DD1"/>
    <w:rsid w:val="004F7E2A"/>
    <w:rsid w:val="00501141"/>
    <w:rsid w:val="00501B7D"/>
    <w:rsid w:val="0050421E"/>
    <w:rsid w:val="00504A73"/>
    <w:rsid w:val="00505443"/>
    <w:rsid w:val="0050650D"/>
    <w:rsid w:val="00506F5A"/>
    <w:rsid w:val="00507C37"/>
    <w:rsid w:val="0051011D"/>
    <w:rsid w:val="005106DE"/>
    <w:rsid w:val="005107AC"/>
    <w:rsid w:val="005108CD"/>
    <w:rsid w:val="00510A17"/>
    <w:rsid w:val="005138D9"/>
    <w:rsid w:val="00513C03"/>
    <w:rsid w:val="005146AF"/>
    <w:rsid w:val="00515025"/>
    <w:rsid w:val="005152FD"/>
    <w:rsid w:val="00515EC3"/>
    <w:rsid w:val="00515EEF"/>
    <w:rsid w:val="00516703"/>
    <w:rsid w:val="00517049"/>
    <w:rsid w:val="005174D7"/>
    <w:rsid w:val="0051799F"/>
    <w:rsid w:val="0052049F"/>
    <w:rsid w:val="00520DDA"/>
    <w:rsid w:val="00521783"/>
    <w:rsid w:val="0052277E"/>
    <w:rsid w:val="00522B23"/>
    <w:rsid w:val="00522E94"/>
    <w:rsid w:val="00523EB6"/>
    <w:rsid w:val="005243EF"/>
    <w:rsid w:val="00524AEF"/>
    <w:rsid w:val="00524C5D"/>
    <w:rsid w:val="00527EF4"/>
    <w:rsid w:val="00531EAC"/>
    <w:rsid w:val="00531F22"/>
    <w:rsid w:val="00532036"/>
    <w:rsid w:val="005349D5"/>
    <w:rsid w:val="00534A41"/>
    <w:rsid w:val="00534AC6"/>
    <w:rsid w:val="00535C0F"/>
    <w:rsid w:val="00536D6C"/>
    <w:rsid w:val="00537013"/>
    <w:rsid w:val="00537B9E"/>
    <w:rsid w:val="00537DB4"/>
    <w:rsid w:val="00542823"/>
    <w:rsid w:val="00544D97"/>
    <w:rsid w:val="00544FB6"/>
    <w:rsid w:val="005454D6"/>
    <w:rsid w:val="00545A4E"/>
    <w:rsid w:val="00545F17"/>
    <w:rsid w:val="00545FDE"/>
    <w:rsid w:val="0054703E"/>
    <w:rsid w:val="00547704"/>
    <w:rsid w:val="005478DF"/>
    <w:rsid w:val="00551ABF"/>
    <w:rsid w:val="005522F1"/>
    <w:rsid w:val="005525C8"/>
    <w:rsid w:val="005544A0"/>
    <w:rsid w:val="005554A5"/>
    <w:rsid w:val="00556310"/>
    <w:rsid w:val="00556B8F"/>
    <w:rsid w:val="005575C3"/>
    <w:rsid w:val="00560401"/>
    <w:rsid w:val="00565BBB"/>
    <w:rsid w:val="00566100"/>
    <w:rsid w:val="00567661"/>
    <w:rsid w:val="005711EE"/>
    <w:rsid w:val="00571237"/>
    <w:rsid w:val="00571B88"/>
    <w:rsid w:val="00572C01"/>
    <w:rsid w:val="00572DB0"/>
    <w:rsid w:val="00573723"/>
    <w:rsid w:val="005749E3"/>
    <w:rsid w:val="005749EE"/>
    <w:rsid w:val="005755B7"/>
    <w:rsid w:val="00575C8D"/>
    <w:rsid w:val="00576FB2"/>
    <w:rsid w:val="00580DDD"/>
    <w:rsid w:val="00580E95"/>
    <w:rsid w:val="0058188E"/>
    <w:rsid w:val="00581B0F"/>
    <w:rsid w:val="005822D0"/>
    <w:rsid w:val="00583313"/>
    <w:rsid w:val="00583BC5"/>
    <w:rsid w:val="00583F97"/>
    <w:rsid w:val="005847CF"/>
    <w:rsid w:val="0058548F"/>
    <w:rsid w:val="00585546"/>
    <w:rsid w:val="005867D6"/>
    <w:rsid w:val="0058726E"/>
    <w:rsid w:val="0059037E"/>
    <w:rsid w:val="00591541"/>
    <w:rsid w:val="005916BF"/>
    <w:rsid w:val="00591C0B"/>
    <w:rsid w:val="00593D95"/>
    <w:rsid w:val="00594CA8"/>
    <w:rsid w:val="00594DBE"/>
    <w:rsid w:val="00595263"/>
    <w:rsid w:val="005964E0"/>
    <w:rsid w:val="00596CFD"/>
    <w:rsid w:val="0059742D"/>
    <w:rsid w:val="00597E77"/>
    <w:rsid w:val="005A052B"/>
    <w:rsid w:val="005A209B"/>
    <w:rsid w:val="005A2850"/>
    <w:rsid w:val="005A33AD"/>
    <w:rsid w:val="005A35F6"/>
    <w:rsid w:val="005A42CF"/>
    <w:rsid w:val="005A4387"/>
    <w:rsid w:val="005A45A2"/>
    <w:rsid w:val="005A6548"/>
    <w:rsid w:val="005A6808"/>
    <w:rsid w:val="005A6CD1"/>
    <w:rsid w:val="005A7703"/>
    <w:rsid w:val="005A773B"/>
    <w:rsid w:val="005A7E5B"/>
    <w:rsid w:val="005A7E79"/>
    <w:rsid w:val="005B0784"/>
    <w:rsid w:val="005B0CBC"/>
    <w:rsid w:val="005B1292"/>
    <w:rsid w:val="005B12D7"/>
    <w:rsid w:val="005B1C44"/>
    <w:rsid w:val="005B375B"/>
    <w:rsid w:val="005B428F"/>
    <w:rsid w:val="005B457C"/>
    <w:rsid w:val="005B4DD4"/>
    <w:rsid w:val="005B4E56"/>
    <w:rsid w:val="005B5233"/>
    <w:rsid w:val="005B72C6"/>
    <w:rsid w:val="005C2D8F"/>
    <w:rsid w:val="005C3D8F"/>
    <w:rsid w:val="005C4181"/>
    <w:rsid w:val="005C56CB"/>
    <w:rsid w:val="005C5B21"/>
    <w:rsid w:val="005C612F"/>
    <w:rsid w:val="005C61F7"/>
    <w:rsid w:val="005D0714"/>
    <w:rsid w:val="005D0805"/>
    <w:rsid w:val="005D0979"/>
    <w:rsid w:val="005D10E6"/>
    <w:rsid w:val="005D14FA"/>
    <w:rsid w:val="005D21F7"/>
    <w:rsid w:val="005D3320"/>
    <w:rsid w:val="005D47CE"/>
    <w:rsid w:val="005D4C61"/>
    <w:rsid w:val="005D5305"/>
    <w:rsid w:val="005D5396"/>
    <w:rsid w:val="005D63D1"/>
    <w:rsid w:val="005D7DEA"/>
    <w:rsid w:val="005E0875"/>
    <w:rsid w:val="005E1BCF"/>
    <w:rsid w:val="005E2D69"/>
    <w:rsid w:val="005E3687"/>
    <w:rsid w:val="005E5428"/>
    <w:rsid w:val="005E549E"/>
    <w:rsid w:val="005E5A35"/>
    <w:rsid w:val="005E6A7A"/>
    <w:rsid w:val="005E7207"/>
    <w:rsid w:val="005E7863"/>
    <w:rsid w:val="005F38F5"/>
    <w:rsid w:val="005F40B4"/>
    <w:rsid w:val="005F5F80"/>
    <w:rsid w:val="005F7CC0"/>
    <w:rsid w:val="00600920"/>
    <w:rsid w:val="00603181"/>
    <w:rsid w:val="00605CC5"/>
    <w:rsid w:val="00606765"/>
    <w:rsid w:val="006067A7"/>
    <w:rsid w:val="00610239"/>
    <w:rsid w:val="006109C1"/>
    <w:rsid w:val="00611EE2"/>
    <w:rsid w:val="00612A08"/>
    <w:rsid w:val="00612ED5"/>
    <w:rsid w:val="0062099B"/>
    <w:rsid w:val="00620B02"/>
    <w:rsid w:val="00622AB5"/>
    <w:rsid w:val="00623E90"/>
    <w:rsid w:val="0062508F"/>
    <w:rsid w:val="00625350"/>
    <w:rsid w:val="0062586E"/>
    <w:rsid w:val="006265D4"/>
    <w:rsid w:val="006272A9"/>
    <w:rsid w:val="00627A1A"/>
    <w:rsid w:val="00632C81"/>
    <w:rsid w:val="0063330E"/>
    <w:rsid w:val="00633B04"/>
    <w:rsid w:val="0063665F"/>
    <w:rsid w:val="00636E7B"/>
    <w:rsid w:val="006375D0"/>
    <w:rsid w:val="00640380"/>
    <w:rsid w:val="006408A5"/>
    <w:rsid w:val="00641CBF"/>
    <w:rsid w:val="0064210E"/>
    <w:rsid w:val="0064216A"/>
    <w:rsid w:val="0064229C"/>
    <w:rsid w:val="006438FE"/>
    <w:rsid w:val="00643B5F"/>
    <w:rsid w:val="0064674C"/>
    <w:rsid w:val="006468A2"/>
    <w:rsid w:val="0064712A"/>
    <w:rsid w:val="00652490"/>
    <w:rsid w:val="006524ED"/>
    <w:rsid w:val="00652EB4"/>
    <w:rsid w:val="00653904"/>
    <w:rsid w:val="00653EED"/>
    <w:rsid w:val="006550A7"/>
    <w:rsid w:val="006568C9"/>
    <w:rsid w:val="00657419"/>
    <w:rsid w:val="00661C67"/>
    <w:rsid w:val="00662918"/>
    <w:rsid w:val="00663499"/>
    <w:rsid w:val="0066577C"/>
    <w:rsid w:val="006664DE"/>
    <w:rsid w:val="0066652C"/>
    <w:rsid w:val="006668DB"/>
    <w:rsid w:val="00666F0C"/>
    <w:rsid w:val="00667978"/>
    <w:rsid w:val="00667B79"/>
    <w:rsid w:val="00670C83"/>
    <w:rsid w:val="006730ED"/>
    <w:rsid w:val="00673D22"/>
    <w:rsid w:val="0067554F"/>
    <w:rsid w:val="00675633"/>
    <w:rsid w:val="00675A4E"/>
    <w:rsid w:val="006765B2"/>
    <w:rsid w:val="00676907"/>
    <w:rsid w:val="00676A4B"/>
    <w:rsid w:val="00676AD6"/>
    <w:rsid w:val="00680407"/>
    <w:rsid w:val="0068097A"/>
    <w:rsid w:val="00681155"/>
    <w:rsid w:val="006817B6"/>
    <w:rsid w:val="00681803"/>
    <w:rsid w:val="00681959"/>
    <w:rsid w:val="0068356E"/>
    <w:rsid w:val="00684C9A"/>
    <w:rsid w:val="006851D7"/>
    <w:rsid w:val="006857BA"/>
    <w:rsid w:val="00686579"/>
    <w:rsid w:val="006867F8"/>
    <w:rsid w:val="006905A7"/>
    <w:rsid w:val="00690651"/>
    <w:rsid w:val="00690BC8"/>
    <w:rsid w:val="00692335"/>
    <w:rsid w:val="006927A9"/>
    <w:rsid w:val="0069322E"/>
    <w:rsid w:val="00693DDC"/>
    <w:rsid w:val="00694C23"/>
    <w:rsid w:val="00695B20"/>
    <w:rsid w:val="00695FBD"/>
    <w:rsid w:val="0069630E"/>
    <w:rsid w:val="00696928"/>
    <w:rsid w:val="006978DA"/>
    <w:rsid w:val="006A0BE7"/>
    <w:rsid w:val="006A0E6D"/>
    <w:rsid w:val="006A14D0"/>
    <w:rsid w:val="006A18E8"/>
    <w:rsid w:val="006A25F8"/>
    <w:rsid w:val="006A27D0"/>
    <w:rsid w:val="006B1810"/>
    <w:rsid w:val="006B2719"/>
    <w:rsid w:val="006B2832"/>
    <w:rsid w:val="006B4E1A"/>
    <w:rsid w:val="006B5310"/>
    <w:rsid w:val="006B5556"/>
    <w:rsid w:val="006B634B"/>
    <w:rsid w:val="006B7154"/>
    <w:rsid w:val="006B725D"/>
    <w:rsid w:val="006B7A5D"/>
    <w:rsid w:val="006B7AB7"/>
    <w:rsid w:val="006C1E63"/>
    <w:rsid w:val="006C2149"/>
    <w:rsid w:val="006C2199"/>
    <w:rsid w:val="006C284D"/>
    <w:rsid w:val="006C3446"/>
    <w:rsid w:val="006C5329"/>
    <w:rsid w:val="006C622D"/>
    <w:rsid w:val="006C6C17"/>
    <w:rsid w:val="006C6DFC"/>
    <w:rsid w:val="006D0192"/>
    <w:rsid w:val="006D03C7"/>
    <w:rsid w:val="006D187A"/>
    <w:rsid w:val="006D3AAF"/>
    <w:rsid w:val="006D3B14"/>
    <w:rsid w:val="006D4129"/>
    <w:rsid w:val="006D519E"/>
    <w:rsid w:val="006D51D9"/>
    <w:rsid w:val="006D5636"/>
    <w:rsid w:val="006D57FC"/>
    <w:rsid w:val="006D5C04"/>
    <w:rsid w:val="006D73C9"/>
    <w:rsid w:val="006D7724"/>
    <w:rsid w:val="006D7775"/>
    <w:rsid w:val="006D7B18"/>
    <w:rsid w:val="006E033D"/>
    <w:rsid w:val="006E2032"/>
    <w:rsid w:val="006E2355"/>
    <w:rsid w:val="006E23CC"/>
    <w:rsid w:val="006E2E6C"/>
    <w:rsid w:val="006E3118"/>
    <w:rsid w:val="006E3F99"/>
    <w:rsid w:val="006E41E4"/>
    <w:rsid w:val="006E4BDA"/>
    <w:rsid w:val="006E510A"/>
    <w:rsid w:val="006E5194"/>
    <w:rsid w:val="006E5431"/>
    <w:rsid w:val="006E645F"/>
    <w:rsid w:val="006E7198"/>
    <w:rsid w:val="006E7243"/>
    <w:rsid w:val="006E798A"/>
    <w:rsid w:val="006F0697"/>
    <w:rsid w:val="006F2412"/>
    <w:rsid w:val="006F2783"/>
    <w:rsid w:val="006F30C1"/>
    <w:rsid w:val="006F4E5D"/>
    <w:rsid w:val="006F5BFD"/>
    <w:rsid w:val="006F6DA7"/>
    <w:rsid w:val="006F7337"/>
    <w:rsid w:val="006F767F"/>
    <w:rsid w:val="007003D9"/>
    <w:rsid w:val="0070066F"/>
    <w:rsid w:val="007012F8"/>
    <w:rsid w:val="00701954"/>
    <w:rsid w:val="00701FDE"/>
    <w:rsid w:val="00702D9F"/>
    <w:rsid w:val="00703134"/>
    <w:rsid w:val="007035A1"/>
    <w:rsid w:val="00704246"/>
    <w:rsid w:val="00705A6C"/>
    <w:rsid w:val="00705B57"/>
    <w:rsid w:val="0070623D"/>
    <w:rsid w:val="00706F1A"/>
    <w:rsid w:val="00707352"/>
    <w:rsid w:val="007078F8"/>
    <w:rsid w:val="007120C2"/>
    <w:rsid w:val="00713045"/>
    <w:rsid w:val="00715552"/>
    <w:rsid w:val="00717DA3"/>
    <w:rsid w:val="00717DD7"/>
    <w:rsid w:val="007206A9"/>
    <w:rsid w:val="00720B58"/>
    <w:rsid w:val="00722912"/>
    <w:rsid w:val="007233C0"/>
    <w:rsid w:val="00723F00"/>
    <w:rsid w:val="00724163"/>
    <w:rsid w:val="00724486"/>
    <w:rsid w:val="00724779"/>
    <w:rsid w:val="007255E2"/>
    <w:rsid w:val="00725CE3"/>
    <w:rsid w:val="00726CAF"/>
    <w:rsid w:val="0072771C"/>
    <w:rsid w:val="0072771D"/>
    <w:rsid w:val="007277BE"/>
    <w:rsid w:val="00730EEF"/>
    <w:rsid w:val="007312BA"/>
    <w:rsid w:val="007325C9"/>
    <w:rsid w:val="00733DD2"/>
    <w:rsid w:val="00735247"/>
    <w:rsid w:val="007354D0"/>
    <w:rsid w:val="007355BB"/>
    <w:rsid w:val="0073579B"/>
    <w:rsid w:val="00736999"/>
    <w:rsid w:val="00740FCD"/>
    <w:rsid w:val="007418DE"/>
    <w:rsid w:val="00741C08"/>
    <w:rsid w:val="00742D60"/>
    <w:rsid w:val="00742F7D"/>
    <w:rsid w:val="00744664"/>
    <w:rsid w:val="007476D1"/>
    <w:rsid w:val="00750728"/>
    <w:rsid w:val="0075278D"/>
    <w:rsid w:val="00752A86"/>
    <w:rsid w:val="00752EC4"/>
    <w:rsid w:val="00752ED1"/>
    <w:rsid w:val="007535A5"/>
    <w:rsid w:val="00753965"/>
    <w:rsid w:val="00755C9B"/>
    <w:rsid w:val="00755E7F"/>
    <w:rsid w:val="00757692"/>
    <w:rsid w:val="00760B00"/>
    <w:rsid w:val="007620CB"/>
    <w:rsid w:val="0076219F"/>
    <w:rsid w:val="00762EE5"/>
    <w:rsid w:val="007633E7"/>
    <w:rsid w:val="007634B3"/>
    <w:rsid w:val="00763E4B"/>
    <w:rsid w:val="00764BF1"/>
    <w:rsid w:val="00766325"/>
    <w:rsid w:val="00767436"/>
    <w:rsid w:val="007721C8"/>
    <w:rsid w:val="00772933"/>
    <w:rsid w:val="00772CF7"/>
    <w:rsid w:val="00773453"/>
    <w:rsid w:val="0077402E"/>
    <w:rsid w:val="007746D9"/>
    <w:rsid w:val="007747DC"/>
    <w:rsid w:val="00774B0F"/>
    <w:rsid w:val="00775D48"/>
    <w:rsid w:val="00776E5F"/>
    <w:rsid w:val="007773DD"/>
    <w:rsid w:val="0077744A"/>
    <w:rsid w:val="00780656"/>
    <w:rsid w:val="00780B1A"/>
    <w:rsid w:val="00780D11"/>
    <w:rsid w:val="00781600"/>
    <w:rsid w:val="00783873"/>
    <w:rsid w:val="007839C9"/>
    <w:rsid w:val="00783C46"/>
    <w:rsid w:val="007848AC"/>
    <w:rsid w:val="00785A14"/>
    <w:rsid w:val="0078690F"/>
    <w:rsid w:val="00787E77"/>
    <w:rsid w:val="00790258"/>
    <w:rsid w:val="00790CD7"/>
    <w:rsid w:val="0079284E"/>
    <w:rsid w:val="007963A1"/>
    <w:rsid w:val="00796982"/>
    <w:rsid w:val="00796AB0"/>
    <w:rsid w:val="00796B09"/>
    <w:rsid w:val="007978C5"/>
    <w:rsid w:val="00797C1E"/>
    <w:rsid w:val="00797EA8"/>
    <w:rsid w:val="007A01F7"/>
    <w:rsid w:val="007A0F39"/>
    <w:rsid w:val="007A2F87"/>
    <w:rsid w:val="007A3A44"/>
    <w:rsid w:val="007A3A9A"/>
    <w:rsid w:val="007A4843"/>
    <w:rsid w:val="007A536C"/>
    <w:rsid w:val="007A5A68"/>
    <w:rsid w:val="007A5D03"/>
    <w:rsid w:val="007A6602"/>
    <w:rsid w:val="007A71D6"/>
    <w:rsid w:val="007A76ED"/>
    <w:rsid w:val="007B004A"/>
    <w:rsid w:val="007B0EB3"/>
    <w:rsid w:val="007B11FE"/>
    <w:rsid w:val="007B157B"/>
    <w:rsid w:val="007B1CC4"/>
    <w:rsid w:val="007B2FC9"/>
    <w:rsid w:val="007B4FF2"/>
    <w:rsid w:val="007B542C"/>
    <w:rsid w:val="007B6B15"/>
    <w:rsid w:val="007B6C18"/>
    <w:rsid w:val="007B7377"/>
    <w:rsid w:val="007C0763"/>
    <w:rsid w:val="007C0D64"/>
    <w:rsid w:val="007C18AC"/>
    <w:rsid w:val="007C239E"/>
    <w:rsid w:val="007C25DE"/>
    <w:rsid w:val="007C3015"/>
    <w:rsid w:val="007C36CF"/>
    <w:rsid w:val="007C3879"/>
    <w:rsid w:val="007C3B73"/>
    <w:rsid w:val="007C3CBD"/>
    <w:rsid w:val="007C3F8A"/>
    <w:rsid w:val="007C546F"/>
    <w:rsid w:val="007C5774"/>
    <w:rsid w:val="007C6121"/>
    <w:rsid w:val="007C7441"/>
    <w:rsid w:val="007C7C72"/>
    <w:rsid w:val="007D4393"/>
    <w:rsid w:val="007D5366"/>
    <w:rsid w:val="007D56A3"/>
    <w:rsid w:val="007D5793"/>
    <w:rsid w:val="007D7098"/>
    <w:rsid w:val="007D7A26"/>
    <w:rsid w:val="007E0210"/>
    <w:rsid w:val="007E258B"/>
    <w:rsid w:val="007E261E"/>
    <w:rsid w:val="007E2E2E"/>
    <w:rsid w:val="007E2F96"/>
    <w:rsid w:val="007E371E"/>
    <w:rsid w:val="007E4553"/>
    <w:rsid w:val="007E459C"/>
    <w:rsid w:val="007E5BD8"/>
    <w:rsid w:val="007E6372"/>
    <w:rsid w:val="007E738C"/>
    <w:rsid w:val="007E741E"/>
    <w:rsid w:val="007E7C58"/>
    <w:rsid w:val="007F2551"/>
    <w:rsid w:val="007F34EE"/>
    <w:rsid w:val="007F49E7"/>
    <w:rsid w:val="007F6A63"/>
    <w:rsid w:val="007F731B"/>
    <w:rsid w:val="007F7525"/>
    <w:rsid w:val="007F7AB8"/>
    <w:rsid w:val="007F7B8C"/>
    <w:rsid w:val="00800478"/>
    <w:rsid w:val="008014A9"/>
    <w:rsid w:val="00802304"/>
    <w:rsid w:val="00802F10"/>
    <w:rsid w:val="00803154"/>
    <w:rsid w:val="0080489A"/>
    <w:rsid w:val="00804E7C"/>
    <w:rsid w:val="00805663"/>
    <w:rsid w:val="00805779"/>
    <w:rsid w:val="00806F34"/>
    <w:rsid w:val="00807F56"/>
    <w:rsid w:val="008105C9"/>
    <w:rsid w:val="00810657"/>
    <w:rsid w:val="00810CAC"/>
    <w:rsid w:val="008117D9"/>
    <w:rsid w:val="00811AF0"/>
    <w:rsid w:val="00812A01"/>
    <w:rsid w:val="00812D61"/>
    <w:rsid w:val="00815B66"/>
    <w:rsid w:val="008163A3"/>
    <w:rsid w:val="00820166"/>
    <w:rsid w:val="008205C8"/>
    <w:rsid w:val="00820DE2"/>
    <w:rsid w:val="0082414F"/>
    <w:rsid w:val="00824153"/>
    <w:rsid w:val="00824CC1"/>
    <w:rsid w:val="0082642C"/>
    <w:rsid w:val="0082651D"/>
    <w:rsid w:val="00826570"/>
    <w:rsid w:val="00826A2E"/>
    <w:rsid w:val="0082755B"/>
    <w:rsid w:val="00827613"/>
    <w:rsid w:val="00827B78"/>
    <w:rsid w:val="00827EEE"/>
    <w:rsid w:val="00830423"/>
    <w:rsid w:val="00831910"/>
    <w:rsid w:val="00831917"/>
    <w:rsid w:val="00832536"/>
    <w:rsid w:val="00835777"/>
    <w:rsid w:val="00836CD3"/>
    <w:rsid w:val="008414BF"/>
    <w:rsid w:val="00841A00"/>
    <w:rsid w:val="00842370"/>
    <w:rsid w:val="0084386C"/>
    <w:rsid w:val="0084460C"/>
    <w:rsid w:val="008448D6"/>
    <w:rsid w:val="008459CB"/>
    <w:rsid w:val="00845B87"/>
    <w:rsid w:val="00845D8C"/>
    <w:rsid w:val="00846290"/>
    <w:rsid w:val="00846B91"/>
    <w:rsid w:val="0084740C"/>
    <w:rsid w:val="00850824"/>
    <w:rsid w:val="00851A8B"/>
    <w:rsid w:val="0085255F"/>
    <w:rsid w:val="008534C3"/>
    <w:rsid w:val="0085400D"/>
    <w:rsid w:val="00854DBC"/>
    <w:rsid w:val="00855CA3"/>
    <w:rsid w:val="00855D33"/>
    <w:rsid w:val="00856D92"/>
    <w:rsid w:val="0086006B"/>
    <w:rsid w:val="008619F7"/>
    <w:rsid w:val="00861B0D"/>
    <w:rsid w:val="00861CD3"/>
    <w:rsid w:val="00864056"/>
    <w:rsid w:val="0086408D"/>
    <w:rsid w:val="00864557"/>
    <w:rsid w:val="0086482E"/>
    <w:rsid w:val="008649C9"/>
    <w:rsid w:val="00864F82"/>
    <w:rsid w:val="008731E3"/>
    <w:rsid w:val="00873893"/>
    <w:rsid w:val="008742B6"/>
    <w:rsid w:val="00874718"/>
    <w:rsid w:val="008758B7"/>
    <w:rsid w:val="00876363"/>
    <w:rsid w:val="008778C7"/>
    <w:rsid w:val="00877F65"/>
    <w:rsid w:val="0088057A"/>
    <w:rsid w:val="00880885"/>
    <w:rsid w:val="00882ABD"/>
    <w:rsid w:val="008831C3"/>
    <w:rsid w:val="008840D3"/>
    <w:rsid w:val="008843BC"/>
    <w:rsid w:val="0088484F"/>
    <w:rsid w:val="00884A84"/>
    <w:rsid w:val="00884FE6"/>
    <w:rsid w:val="00887960"/>
    <w:rsid w:val="00891BA0"/>
    <w:rsid w:val="00891E82"/>
    <w:rsid w:val="00893571"/>
    <w:rsid w:val="00893675"/>
    <w:rsid w:val="00894411"/>
    <w:rsid w:val="0089606E"/>
    <w:rsid w:val="00896968"/>
    <w:rsid w:val="00896FF1"/>
    <w:rsid w:val="008A052D"/>
    <w:rsid w:val="008A2036"/>
    <w:rsid w:val="008A2E49"/>
    <w:rsid w:val="008A4361"/>
    <w:rsid w:val="008A6443"/>
    <w:rsid w:val="008B0950"/>
    <w:rsid w:val="008B0B3D"/>
    <w:rsid w:val="008B1533"/>
    <w:rsid w:val="008B1C74"/>
    <w:rsid w:val="008B21E3"/>
    <w:rsid w:val="008B4611"/>
    <w:rsid w:val="008B4DED"/>
    <w:rsid w:val="008B60B3"/>
    <w:rsid w:val="008B62FC"/>
    <w:rsid w:val="008B7D78"/>
    <w:rsid w:val="008C00D7"/>
    <w:rsid w:val="008C0381"/>
    <w:rsid w:val="008C048B"/>
    <w:rsid w:val="008C048D"/>
    <w:rsid w:val="008C07D3"/>
    <w:rsid w:val="008C0F66"/>
    <w:rsid w:val="008C231E"/>
    <w:rsid w:val="008C3493"/>
    <w:rsid w:val="008C426D"/>
    <w:rsid w:val="008C484F"/>
    <w:rsid w:val="008C48FF"/>
    <w:rsid w:val="008C6EF2"/>
    <w:rsid w:val="008C70D3"/>
    <w:rsid w:val="008D174B"/>
    <w:rsid w:val="008D3023"/>
    <w:rsid w:val="008D35CF"/>
    <w:rsid w:val="008D5D46"/>
    <w:rsid w:val="008D62FC"/>
    <w:rsid w:val="008E10A3"/>
    <w:rsid w:val="008E1327"/>
    <w:rsid w:val="008E1AED"/>
    <w:rsid w:val="008E31E5"/>
    <w:rsid w:val="008E3D29"/>
    <w:rsid w:val="008E4ADB"/>
    <w:rsid w:val="008E4ED4"/>
    <w:rsid w:val="008E4EE0"/>
    <w:rsid w:val="008E51DB"/>
    <w:rsid w:val="008E5CB8"/>
    <w:rsid w:val="008E7207"/>
    <w:rsid w:val="008E7364"/>
    <w:rsid w:val="008E743C"/>
    <w:rsid w:val="008E7620"/>
    <w:rsid w:val="008E7700"/>
    <w:rsid w:val="008E7E5B"/>
    <w:rsid w:val="008F0C48"/>
    <w:rsid w:val="008F0F99"/>
    <w:rsid w:val="008F4540"/>
    <w:rsid w:val="008F4790"/>
    <w:rsid w:val="008F4B49"/>
    <w:rsid w:val="008F5DC1"/>
    <w:rsid w:val="008F6DBB"/>
    <w:rsid w:val="008F7BEC"/>
    <w:rsid w:val="009001DF"/>
    <w:rsid w:val="00900B32"/>
    <w:rsid w:val="00900D96"/>
    <w:rsid w:val="00901AD5"/>
    <w:rsid w:val="00901AD6"/>
    <w:rsid w:val="00903511"/>
    <w:rsid w:val="00905507"/>
    <w:rsid w:val="00905725"/>
    <w:rsid w:val="00905727"/>
    <w:rsid w:val="00905892"/>
    <w:rsid w:val="009066C4"/>
    <w:rsid w:val="00906C0D"/>
    <w:rsid w:val="0090759D"/>
    <w:rsid w:val="00911557"/>
    <w:rsid w:val="00912273"/>
    <w:rsid w:val="00912DCE"/>
    <w:rsid w:val="00914521"/>
    <w:rsid w:val="009149DD"/>
    <w:rsid w:val="009151E3"/>
    <w:rsid w:val="009161AE"/>
    <w:rsid w:val="00916368"/>
    <w:rsid w:val="00916A23"/>
    <w:rsid w:val="00916DBD"/>
    <w:rsid w:val="00916ED0"/>
    <w:rsid w:val="00917102"/>
    <w:rsid w:val="009173DE"/>
    <w:rsid w:val="00917E0A"/>
    <w:rsid w:val="00920D8A"/>
    <w:rsid w:val="00920D8E"/>
    <w:rsid w:val="0092111A"/>
    <w:rsid w:val="009220F4"/>
    <w:rsid w:val="00922980"/>
    <w:rsid w:val="00922A63"/>
    <w:rsid w:val="0092452B"/>
    <w:rsid w:val="00924DF3"/>
    <w:rsid w:val="009270AB"/>
    <w:rsid w:val="009275B2"/>
    <w:rsid w:val="00927DD3"/>
    <w:rsid w:val="00931449"/>
    <w:rsid w:val="00932609"/>
    <w:rsid w:val="009329C6"/>
    <w:rsid w:val="00933106"/>
    <w:rsid w:val="00937CEA"/>
    <w:rsid w:val="00937D48"/>
    <w:rsid w:val="00941EA3"/>
    <w:rsid w:val="00942B51"/>
    <w:rsid w:val="00942F72"/>
    <w:rsid w:val="009437E9"/>
    <w:rsid w:val="00943D86"/>
    <w:rsid w:val="00944488"/>
    <w:rsid w:val="0094455C"/>
    <w:rsid w:val="00944F46"/>
    <w:rsid w:val="009451E4"/>
    <w:rsid w:val="00946705"/>
    <w:rsid w:val="009470B4"/>
    <w:rsid w:val="00947C56"/>
    <w:rsid w:val="00951F96"/>
    <w:rsid w:val="009528B0"/>
    <w:rsid w:val="00952954"/>
    <w:rsid w:val="00952D30"/>
    <w:rsid w:val="00952DC7"/>
    <w:rsid w:val="009533EE"/>
    <w:rsid w:val="00954312"/>
    <w:rsid w:val="00955A11"/>
    <w:rsid w:val="00955BDC"/>
    <w:rsid w:val="009565D5"/>
    <w:rsid w:val="00957A03"/>
    <w:rsid w:val="009601F6"/>
    <w:rsid w:val="00963555"/>
    <w:rsid w:val="00964E41"/>
    <w:rsid w:val="00965482"/>
    <w:rsid w:val="00966E12"/>
    <w:rsid w:val="0097080E"/>
    <w:rsid w:val="0097148E"/>
    <w:rsid w:val="00971CC1"/>
    <w:rsid w:val="00972122"/>
    <w:rsid w:val="00972F97"/>
    <w:rsid w:val="00973B55"/>
    <w:rsid w:val="00976565"/>
    <w:rsid w:val="0097762E"/>
    <w:rsid w:val="0097770D"/>
    <w:rsid w:val="00977EE8"/>
    <w:rsid w:val="009818D0"/>
    <w:rsid w:val="009827DF"/>
    <w:rsid w:val="009832F0"/>
    <w:rsid w:val="0098348E"/>
    <w:rsid w:val="00983C33"/>
    <w:rsid w:val="00983C9A"/>
    <w:rsid w:val="00983D47"/>
    <w:rsid w:val="00984049"/>
    <w:rsid w:val="00986285"/>
    <w:rsid w:val="00986B21"/>
    <w:rsid w:val="009873BA"/>
    <w:rsid w:val="0098778C"/>
    <w:rsid w:val="0099002F"/>
    <w:rsid w:val="0099015F"/>
    <w:rsid w:val="009907C9"/>
    <w:rsid w:val="0099121F"/>
    <w:rsid w:val="00991382"/>
    <w:rsid w:val="009913E3"/>
    <w:rsid w:val="00991770"/>
    <w:rsid w:val="00991947"/>
    <w:rsid w:val="00993C78"/>
    <w:rsid w:val="00994366"/>
    <w:rsid w:val="009943C0"/>
    <w:rsid w:val="00994A78"/>
    <w:rsid w:val="009955EF"/>
    <w:rsid w:val="009959F5"/>
    <w:rsid w:val="00995A09"/>
    <w:rsid w:val="00996FC5"/>
    <w:rsid w:val="009972E2"/>
    <w:rsid w:val="009A0343"/>
    <w:rsid w:val="009A03C0"/>
    <w:rsid w:val="009A0E44"/>
    <w:rsid w:val="009A0E8D"/>
    <w:rsid w:val="009A0FAE"/>
    <w:rsid w:val="009A17B8"/>
    <w:rsid w:val="009A298C"/>
    <w:rsid w:val="009A3885"/>
    <w:rsid w:val="009A409A"/>
    <w:rsid w:val="009A4D99"/>
    <w:rsid w:val="009A64A6"/>
    <w:rsid w:val="009A7615"/>
    <w:rsid w:val="009A7B48"/>
    <w:rsid w:val="009B0524"/>
    <w:rsid w:val="009B0B2B"/>
    <w:rsid w:val="009B1535"/>
    <w:rsid w:val="009B21E5"/>
    <w:rsid w:val="009B2732"/>
    <w:rsid w:val="009B369B"/>
    <w:rsid w:val="009B3F69"/>
    <w:rsid w:val="009B46AF"/>
    <w:rsid w:val="009B5564"/>
    <w:rsid w:val="009B5595"/>
    <w:rsid w:val="009B5B7B"/>
    <w:rsid w:val="009C016F"/>
    <w:rsid w:val="009C019A"/>
    <w:rsid w:val="009C06CA"/>
    <w:rsid w:val="009C07A2"/>
    <w:rsid w:val="009C1A1E"/>
    <w:rsid w:val="009C2225"/>
    <w:rsid w:val="009C3527"/>
    <w:rsid w:val="009C3532"/>
    <w:rsid w:val="009C36B1"/>
    <w:rsid w:val="009C3AB8"/>
    <w:rsid w:val="009C45E3"/>
    <w:rsid w:val="009C5CB9"/>
    <w:rsid w:val="009C6A63"/>
    <w:rsid w:val="009C7641"/>
    <w:rsid w:val="009C7D32"/>
    <w:rsid w:val="009D00CE"/>
    <w:rsid w:val="009D0F2B"/>
    <w:rsid w:val="009D18FB"/>
    <w:rsid w:val="009D1BEE"/>
    <w:rsid w:val="009D3157"/>
    <w:rsid w:val="009D6409"/>
    <w:rsid w:val="009E10C0"/>
    <w:rsid w:val="009E1A5A"/>
    <w:rsid w:val="009E321A"/>
    <w:rsid w:val="009E4734"/>
    <w:rsid w:val="009E4F9D"/>
    <w:rsid w:val="009E53F7"/>
    <w:rsid w:val="009E58F3"/>
    <w:rsid w:val="009E5DE7"/>
    <w:rsid w:val="009E6C0E"/>
    <w:rsid w:val="009E6C37"/>
    <w:rsid w:val="009E7FFB"/>
    <w:rsid w:val="009F1565"/>
    <w:rsid w:val="009F1F78"/>
    <w:rsid w:val="009F20D0"/>
    <w:rsid w:val="009F287D"/>
    <w:rsid w:val="009F28AC"/>
    <w:rsid w:val="009F2A79"/>
    <w:rsid w:val="009F2ECE"/>
    <w:rsid w:val="009F3179"/>
    <w:rsid w:val="009F3922"/>
    <w:rsid w:val="009F4098"/>
    <w:rsid w:val="009F50A4"/>
    <w:rsid w:val="009F50D0"/>
    <w:rsid w:val="009F58E4"/>
    <w:rsid w:val="009F5CF4"/>
    <w:rsid w:val="009F5DAA"/>
    <w:rsid w:val="009F5F93"/>
    <w:rsid w:val="009F69F2"/>
    <w:rsid w:val="009F6AB3"/>
    <w:rsid w:val="00A00E89"/>
    <w:rsid w:val="00A00FA9"/>
    <w:rsid w:val="00A02285"/>
    <w:rsid w:val="00A02687"/>
    <w:rsid w:val="00A026CC"/>
    <w:rsid w:val="00A0309E"/>
    <w:rsid w:val="00A0408D"/>
    <w:rsid w:val="00A0412C"/>
    <w:rsid w:val="00A05777"/>
    <w:rsid w:val="00A05980"/>
    <w:rsid w:val="00A05AA9"/>
    <w:rsid w:val="00A06B1E"/>
    <w:rsid w:val="00A0707D"/>
    <w:rsid w:val="00A071D6"/>
    <w:rsid w:val="00A10040"/>
    <w:rsid w:val="00A13200"/>
    <w:rsid w:val="00A1329C"/>
    <w:rsid w:val="00A13C86"/>
    <w:rsid w:val="00A156DC"/>
    <w:rsid w:val="00A168CC"/>
    <w:rsid w:val="00A169E2"/>
    <w:rsid w:val="00A2076F"/>
    <w:rsid w:val="00A21C64"/>
    <w:rsid w:val="00A22178"/>
    <w:rsid w:val="00A22C84"/>
    <w:rsid w:val="00A22FD7"/>
    <w:rsid w:val="00A23448"/>
    <w:rsid w:val="00A237AF"/>
    <w:rsid w:val="00A24C2F"/>
    <w:rsid w:val="00A25CAF"/>
    <w:rsid w:val="00A263BB"/>
    <w:rsid w:val="00A26DE9"/>
    <w:rsid w:val="00A2745C"/>
    <w:rsid w:val="00A27FAF"/>
    <w:rsid w:val="00A305C5"/>
    <w:rsid w:val="00A31705"/>
    <w:rsid w:val="00A327DB"/>
    <w:rsid w:val="00A32A8F"/>
    <w:rsid w:val="00A3345D"/>
    <w:rsid w:val="00A33E1C"/>
    <w:rsid w:val="00A34F9C"/>
    <w:rsid w:val="00A36D95"/>
    <w:rsid w:val="00A37ED9"/>
    <w:rsid w:val="00A41C36"/>
    <w:rsid w:val="00A42015"/>
    <w:rsid w:val="00A42823"/>
    <w:rsid w:val="00A4436C"/>
    <w:rsid w:val="00A44E26"/>
    <w:rsid w:val="00A45384"/>
    <w:rsid w:val="00A45F8B"/>
    <w:rsid w:val="00A5068C"/>
    <w:rsid w:val="00A50EA2"/>
    <w:rsid w:val="00A535E8"/>
    <w:rsid w:val="00A543F7"/>
    <w:rsid w:val="00A564A4"/>
    <w:rsid w:val="00A56832"/>
    <w:rsid w:val="00A568EA"/>
    <w:rsid w:val="00A57377"/>
    <w:rsid w:val="00A575CE"/>
    <w:rsid w:val="00A57724"/>
    <w:rsid w:val="00A60F8C"/>
    <w:rsid w:val="00A6559F"/>
    <w:rsid w:val="00A67D5D"/>
    <w:rsid w:val="00A67EE0"/>
    <w:rsid w:val="00A70159"/>
    <w:rsid w:val="00A7049B"/>
    <w:rsid w:val="00A716B0"/>
    <w:rsid w:val="00A728A7"/>
    <w:rsid w:val="00A74246"/>
    <w:rsid w:val="00A7486E"/>
    <w:rsid w:val="00A74DC6"/>
    <w:rsid w:val="00A7523A"/>
    <w:rsid w:val="00A75FFB"/>
    <w:rsid w:val="00A77001"/>
    <w:rsid w:val="00A77578"/>
    <w:rsid w:val="00A77E38"/>
    <w:rsid w:val="00A81ACC"/>
    <w:rsid w:val="00A81C5D"/>
    <w:rsid w:val="00A81C64"/>
    <w:rsid w:val="00A826F0"/>
    <w:rsid w:val="00A82B37"/>
    <w:rsid w:val="00A85320"/>
    <w:rsid w:val="00A85AC6"/>
    <w:rsid w:val="00A87A0F"/>
    <w:rsid w:val="00A87D60"/>
    <w:rsid w:val="00A9021B"/>
    <w:rsid w:val="00A90C36"/>
    <w:rsid w:val="00A94BA2"/>
    <w:rsid w:val="00A958F9"/>
    <w:rsid w:val="00A95EE1"/>
    <w:rsid w:val="00A97BB6"/>
    <w:rsid w:val="00A97F14"/>
    <w:rsid w:val="00AA0237"/>
    <w:rsid w:val="00AA03FC"/>
    <w:rsid w:val="00AA089B"/>
    <w:rsid w:val="00AA1625"/>
    <w:rsid w:val="00AA235E"/>
    <w:rsid w:val="00AA24EF"/>
    <w:rsid w:val="00AA31B7"/>
    <w:rsid w:val="00AA3C26"/>
    <w:rsid w:val="00AA5A5A"/>
    <w:rsid w:val="00AA5C19"/>
    <w:rsid w:val="00AA5C41"/>
    <w:rsid w:val="00AA5EA1"/>
    <w:rsid w:val="00AA6EB6"/>
    <w:rsid w:val="00AA70F5"/>
    <w:rsid w:val="00AA7FDD"/>
    <w:rsid w:val="00AB024B"/>
    <w:rsid w:val="00AB1D71"/>
    <w:rsid w:val="00AB2DFF"/>
    <w:rsid w:val="00AB2F40"/>
    <w:rsid w:val="00AB2F6D"/>
    <w:rsid w:val="00AB407C"/>
    <w:rsid w:val="00AB4222"/>
    <w:rsid w:val="00AB4ED2"/>
    <w:rsid w:val="00AB6FE6"/>
    <w:rsid w:val="00AC2701"/>
    <w:rsid w:val="00AC2A84"/>
    <w:rsid w:val="00AC3423"/>
    <w:rsid w:val="00AC3897"/>
    <w:rsid w:val="00AC3F0E"/>
    <w:rsid w:val="00AC5F84"/>
    <w:rsid w:val="00AC7B94"/>
    <w:rsid w:val="00AD10E6"/>
    <w:rsid w:val="00AD1F77"/>
    <w:rsid w:val="00AD34A8"/>
    <w:rsid w:val="00AD35F4"/>
    <w:rsid w:val="00AD373F"/>
    <w:rsid w:val="00AD4B18"/>
    <w:rsid w:val="00AD4C6D"/>
    <w:rsid w:val="00AD4E67"/>
    <w:rsid w:val="00AD53C9"/>
    <w:rsid w:val="00AD6028"/>
    <w:rsid w:val="00AD641F"/>
    <w:rsid w:val="00AD7016"/>
    <w:rsid w:val="00AD7964"/>
    <w:rsid w:val="00AD7C1F"/>
    <w:rsid w:val="00AE083F"/>
    <w:rsid w:val="00AE18C3"/>
    <w:rsid w:val="00AE1C64"/>
    <w:rsid w:val="00AE2616"/>
    <w:rsid w:val="00AE3998"/>
    <w:rsid w:val="00AE4829"/>
    <w:rsid w:val="00AE4A06"/>
    <w:rsid w:val="00AE56AC"/>
    <w:rsid w:val="00AE578A"/>
    <w:rsid w:val="00AE5A26"/>
    <w:rsid w:val="00AF00C4"/>
    <w:rsid w:val="00AF07E0"/>
    <w:rsid w:val="00AF2A6D"/>
    <w:rsid w:val="00AF4D14"/>
    <w:rsid w:val="00AF5536"/>
    <w:rsid w:val="00AF6592"/>
    <w:rsid w:val="00AF6C9F"/>
    <w:rsid w:val="00AF796F"/>
    <w:rsid w:val="00B01E6D"/>
    <w:rsid w:val="00B01E83"/>
    <w:rsid w:val="00B02975"/>
    <w:rsid w:val="00B02D39"/>
    <w:rsid w:val="00B03860"/>
    <w:rsid w:val="00B03E6C"/>
    <w:rsid w:val="00B046C5"/>
    <w:rsid w:val="00B04717"/>
    <w:rsid w:val="00B047E4"/>
    <w:rsid w:val="00B04FA4"/>
    <w:rsid w:val="00B05324"/>
    <w:rsid w:val="00B05BBE"/>
    <w:rsid w:val="00B05D15"/>
    <w:rsid w:val="00B0761F"/>
    <w:rsid w:val="00B13240"/>
    <w:rsid w:val="00B13874"/>
    <w:rsid w:val="00B140B2"/>
    <w:rsid w:val="00B1494C"/>
    <w:rsid w:val="00B14B3D"/>
    <w:rsid w:val="00B15D94"/>
    <w:rsid w:val="00B1668C"/>
    <w:rsid w:val="00B1708B"/>
    <w:rsid w:val="00B172F1"/>
    <w:rsid w:val="00B17A28"/>
    <w:rsid w:val="00B20E81"/>
    <w:rsid w:val="00B22740"/>
    <w:rsid w:val="00B22B82"/>
    <w:rsid w:val="00B246B5"/>
    <w:rsid w:val="00B2500C"/>
    <w:rsid w:val="00B25B3B"/>
    <w:rsid w:val="00B25E55"/>
    <w:rsid w:val="00B27013"/>
    <w:rsid w:val="00B30E2E"/>
    <w:rsid w:val="00B311C9"/>
    <w:rsid w:val="00B31C87"/>
    <w:rsid w:val="00B3234C"/>
    <w:rsid w:val="00B327B2"/>
    <w:rsid w:val="00B32B0C"/>
    <w:rsid w:val="00B3447A"/>
    <w:rsid w:val="00B3632F"/>
    <w:rsid w:val="00B364DA"/>
    <w:rsid w:val="00B36667"/>
    <w:rsid w:val="00B37076"/>
    <w:rsid w:val="00B37307"/>
    <w:rsid w:val="00B4014E"/>
    <w:rsid w:val="00B41F5C"/>
    <w:rsid w:val="00B4222A"/>
    <w:rsid w:val="00B4228E"/>
    <w:rsid w:val="00B42C23"/>
    <w:rsid w:val="00B42EC8"/>
    <w:rsid w:val="00B430A3"/>
    <w:rsid w:val="00B4329C"/>
    <w:rsid w:val="00B4356B"/>
    <w:rsid w:val="00B45F30"/>
    <w:rsid w:val="00B46602"/>
    <w:rsid w:val="00B47E08"/>
    <w:rsid w:val="00B5017D"/>
    <w:rsid w:val="00B50D32"/>
    <w:rsid w:val="00B52008"/>
    <w:rsid w:val="00B53DAE"/>
    <w:rsid w:val="00B548CC"/>
    <w:rsid w:val="00B55697"/>
    <w:rsid w:val="00B56354"/>
    <w:rsid w:val="00B564FF"/>
    <w:rsid w:val="00B56F2C"/>
    <w:rsid w:val="00B57934"/>
    <w:rsid w:val="00B57A54"/>
    <w:rsid w:val="00B57AA9"/>
    <w:rsid w:val="00B57DBF"/>
    <w:rsid w:val="00B6228F"/>
    <w:rsid w:val="00B62393"/>
    <w:rsid w:val="00B62455"/>
    <w:rsid w:val="00B624EE"/>
    <w:rsid w:val="00B63005"/>
    <w:rsid w:val="00B6532A"/>
    <w:rsid w:val="00B659DA"/>
    <w:rsid w:val="00B65BE8"/>
    <w:rsid w:val="00B67FAB"/>
    <w:rsid w:val="00B70422"/>
    <w:rsid w:val="00B7094E"/>
    <w:rsid w:val="00B70F3F"/>
    <w:rsid w:val="00B71C78"/>
    <w:rsid w:val="00B71F54"/>
    <w:rsid w:val="00B72246"/>
    <w:rsid w:val="00B72D50"/>
    <w:rsid w:val="00B73D0E"/>
    <w:rsid w:val="00B73FD0"/>
    <w:rsid w:val="00B7403C"/>
    <w:rsid w:val="00B74C8F"/>
    <w:rsid w:val="00B75404"/>
    <w:rsid w:val="00B76386"/>
    <w:rsid w:val="00B76798"/>
    <w:rsid w:val="00B771A3"/>
    <w:rsid w:val="00B77516"/>
    <w:rsid w:val="00B803FF"/>
    <w:rsid w:val="00B80A0C"/>
    <w:rsid w:val="00B8262E"/>
    <w:rsid w:val="00B83900"/>
    <w:rsid w:val="00B83FF3"/>
    <w:rsid w:val="00B84936"/>
    <w:rsid w:val="00B84DE5"/>
    <w:rsid w:val="00B861C2"/>
    <w:rsid w:val="00B8648D"/>
    <w:rsid w:val="00B86A05"/>
    <w:rsid w:val="00B905F5"/>
    <w:rsid w:val="00B9289F"/>
    <w:rsid w:val="00B93758"/>
    <w:rsid w:val="00B93A1E"/>
    <w:rsid w:val="00B93F51"/>
    <w:rsid w:val="00B94149"/>
    <w:rsid w:val="00B94AC4"/>
    <w:rsid w:val="00B979C4"/>
    <w:rsid w:val="00B97E92"/>
    <w:rsid w:val="00BA037B"/>
    <w:rsid w:val="00BA06EF"/>
    <w:rsid w:val="00BA09CD"/>
    <w:rsid w:val="00BA131B"/>
    <w:rsid w:val="00BA1D2A"/>
    <w:rsid w:val="00BA2111"/>
    <w:rsid w:val="00BA232A"/>
    <w:rsid w:val="00BA4763"/>
    <w:rsid w:val="00BA4F8F"/>
    <w:rsid w:val="00BA59FE"/>
    <w:rsid w:val="00BA6086"/>
    <w:rsid w:val="00BA68A4"/>
    <w:rsid w:val="00BA69AC"/>
    <w:rsid w:val="00BA6D6B"/>
    <w:rsid w:val="00BA7172"/>
    <w:rsid w:val="00BB0A99"/>
    <w:rsid w:val="00BB11A0"/>
    <w:rsid w:val="00BB42C1"/>
    <w:rsid w:val="00BB5BAE"/>
    <w:rsid w:val="00BB5FA4"/>
    <w:rsid w:val="00BB671F"/>
    <w:rsid w:val="00BC34A2"/>
    <w:rsid w:val="00BC3772"/>
    <w:rsid w:val="00BC3F1C"/>
    <w:rsid w:val="00BC67F0"/>
    <w:rsid w:val="00BC70EF"/>
    <w:rsid w:val="00BC7241"/>
    <w:rsid w:val="00BC7985"/>
    <w:rsid w:val="00BD062D"/>
    <w:rsid w:val="00BD0A12"/>
    <w:rsid w:val="00BD0BAD"/>
    <w:rsid w:val="00BD3117"/>
    <w:rsid w:val="00BD4D1D"/>
    <w:rsid w:val="00BD552F"/>
    <w:rsid w:val="00BD5569"/>
    <w:rsid w:val="00BD6FDE"/>
    <w:rsid w:val="00BD732E"/>
    <w:rsid w:val="00BD7368"/>
    <w:rsid w:val="00BD76F4"/>
    <w:rsid w:val="00BD7A68"/>
    <w:rsid w:val="00BD7DB9"/>
    <w:rsid w:val="00BD7EAB"/>
    <w:rsid w:val="00BE01D5"/>
    <w:rsid w:val="00BE1CAF"/>
    <w:rsid w:val="00BE240B"/>
    <w:rsid w:val="00BE2B2E"/>
    <w:rsid w:val="00BE39D9"/>
    <w:rsid w:val="00BE3D8B"/>
    <w:rsid w:val="00BE483E"/>
    <w:rsid w:val="00BE4A77"/>
    <w:rsid w:val="00BE5274"/>
    <w:rsid w:val="00BE62E9"/>
    <w:rsid w:val="00BE753D"/>
    <w:rsid w:val="00BE754A"/>
    <w:rsid w:val="00BF0973"/>
    <w:rsid w:val="00BF0EDD"/>
    <w:rsid w:val="00BF32BD"/>
    <w:rsid w:val="00BF4157"/>
    <w:rsid w:val="00BF4234"/>
    <w:rsid w:val="00BF601E"/>
    <w:rsid w:val="00BF6151"/>
    <w:rsid w:val="00BF69EA"/>
    <w:rsid w:val="00BF792D"/>
    <w:rsid w:val="00C0309B"/>
    <w:rsid w:val="00C040A8"/>
    <w:rsid w:val="00C053E4"/>
    <w:rsid w:val="00C06C13"/>
    <w:rsid w:val="00C06E7B"/>
    <w:rsid w:val="00C126FA"/>
    <w:rsid w:val="00C13146"/>
    <w:rsid w:val="00C13447"/>
    <w:rsid w:val="00C1431F"/>
    <w:rsid w:val="00C1451D"/>
    <w:rsid w:val="00C159D3"/>
    <w:rsid w:val="00C15A41"/>
    <w:rsid w:val="00C15EFA"/>
    <w:rsid w:val="00C162D5"/>
    <w:rsid w:val="00C16C3A"/>
    <w:rsid w:val="00C171E0"/>
    <w:rsid w:val="00C2019B"/>
    <w:rsid w:val="00C20348"/>
    <w:rsid w:val="00C20EC1"/>
    <w:rsid w:val="00C213FB"/>
    <w:rsid w:val="00C22193"/>
    <w:rsid w:val="00C23933"/>
    <w:rsid w:val="00C24F46"/>
    <w:rsid w:val="00C25463"/>
    <w:rsid w:val="00C27010"/>
    <w:rsid w:val="00C32625"/>
    <w:rsid w:val="00C33055"/>
    <w:rsid w:val="00C35116"/>
    <w:rsid w:val="00C3534B"/>
    <w:rsid w:val="00C3537D"/>
    <w:rsid w:val="00C36312"/>
    <w:rsid w:val="00C37764"/>
    <w:rsid w:val="00C4086C"/>
    <w:rsid w:val="00C408A8"/>
    <w:rsid w:val="00C4101C"/>
    <w:rsid w:val="00C41F2E"/>
    <w:rsid w:val="00C42E05"/>
    <w:rsid w:val="00C4417B"/>
    <w:rsid w:val="00C450CC"/>
    <w:rsid w:val="00C4525B"/>
    <w:rsid w:val="00C4597C"/>
    <w:rsid w:val="00C4628C"/>
    <w:rsid w:val="00C50500"/>
    <w:rsid w:val="00C51A61"/>
    <w:rsid w:val="00C52888"/>
    <w:rsid w:val="00C52D30"/>
    <w:rsid w:val="00C54827"/>
    <w:rsid w:val="00C5568C"/>
    <w:rsid w:val="00C55943"/>
    <w:rsid w:val="00C60707"/>
    <w:rsid w:val="00C60809"/>
    <w:rsid w:val="00C610AA"/>
    <w:rsid w:val="00C6187A"/>
    <w:rsid w:val="00C618C1"/>
    <w:rsid w:val="00C61C0B"/>
    <w:rsid w:val="00C61DAB"/>
    <w:rsid w:val="00C62342"/>
    <w:rsid w:val="00C631EB"/>
    <w:rsid w:val="00C63A1D"/>
    <w:rsid w:val="00C64456"/>
    <w:rsid w:val="00C6449E"/>
    <w:rsid w:val="00C649AB"/>
    <w:rsid w:val="00C6521B"/>
    <w:rsid w:val="00C6619C"/>
    <w:rsid w:val="00C6642A"/>
    <w:rsid w:val="00C664F9"/>
    <w:rsid w:val="00C66764"/>
    <w:rsid w:val="00C667AD"/>
    <w:rsid w:val="00C7042A"/>
    <w:rsid w:val="00C70ACE"/>
    <w:rsid w:val="00C7314C"/>
    <w:rsid w:val="00C73AF3"/>
    <w:rsid w:val="00C75754"/>
    <w:rsid w:val="00C75D52"/>
    <w:rsid w:val="00C75D72"/>
    <w:rsid w:val="00C75F05"/>
    <w:rsid w:val="00C76082"/>
    <w:rsid w:val="00C77605"/>
    <w:rsid w:val="00C805A1"/>
    <w:rsid w:val="00C80829"/>
    <w:rsid w:val="00C81CF4"/>
    <w:rsid w:val="00C83E83"/>
    <w:rsid w:val="00C84C14"/>
    <w:rsid w:val="00C84CD1"/>
    <w:rsid w:val="00C870FC"/>
    <w:rsid w:val="00C900AF"/>
    <w:rsid w:val="00C9018F"/>
    <w:rsid w:val="00C903BB"/>
    <w:rsid w:val="00C905E8"/>
    <w:rsid w:val="00C90774"/>
    <w:rsid w:val="00C911D5"/>
    <w:rsid w:val="00C91AA2"/>
    <w:rsid w:val="00C92CA1"/>
    <w:rsid w:val="00C93356"/>
    <w:rsid w:val="00C95EA6"/>
    <w:rsid w:val="00C9624D"/>
    <w:rsid w:val="00C975B9"/>
    <w:rsid w:val="00C97FB7"/>
    <w:rsid w:val="00CA0175"/>
    <w:rsid w:val="00CA07E1"/>
    <w:rsid w:val="00CA0FF2"/>
    <w:rsid w:val="00CA10B6"/>
    <w:rsid w:val="00CA1A75"/>
    <w:rsid w:val="00CA1B32"/>
    <w:rsid w:val="00CA1F8F"/>
    <w:rsid w:val="00CA48D3"/>
    <w:rsid w:val="00CA4B71"/>
    <w:rsid w:val="00CA6197"/>
    <w:rsid w:val="00CA7474"/>
    <w:rsid w:val="00CA7F03"/>
    <w:rsid w:val="00CB0443"/>
    <w:rsid w:val="00CB049E"/>
    <w:rsid w:val="00CB0666"/>
    <w:rsid w:val="00CB0D6F"/>
    <w:rsid w:val="00CB2C6A"/>
    <w:rsid w:val="00CB2FFD"/>
    <w:rsid w:val="00CB35B4"/>
    <w:rsid w:val="00CB35EF"/>
    <w:rsid w:val="00CB3898"/>
    <w:rsid w:val="00CB3CD5"/>
    <w:rsid w:val="00CB460A"/>
    <w:rsid w:val="00CB4B85"/>
    <w:rsid w:val="00CB5861"/>
    <w:rsid w:val="00CC145B"/>
    <w:rsid w:val="00CC1C65"/>
    <w:rsid w:val="00CC25CA"/>
    <w:rsid w:val="00CC3B30"/>
    <w:rsid w:val="00CC3D5B"/>
    <w:rsid w:val="00CC5228"/>
    <w:rsid w:val="00CC53E1"/>
    <w:rsid w:val="00CC578D"/>
    <w:rsid w:val="00CC5D68"/>
    <w:rsid w:val="00CC610F"/>
    <w:rsid w:val="00CC7FF2"/>
    <w:rsid w:val="00CD027F"/>
    <w:rsid w:val="00CD1394"/>
    <w:rsid w:val="00CD14C3"/>
    <w:rsid w:val="00CD1AA9"/>
    <w:rsid w:val="00CD2DED"/>
    <w:rsid w:val="00CD32B0"/>
    <w:rsid w:val="00CD477A"/>
    <w:rsid w:val="00CD4ADB"/>
    <w:rsid w:val="00CD52C8"/>
    <w:rsid w:val="00CD56A0"/>
    <w:rsid w:val="00CD585D"/>
    <w:rsid w:val="00CD5C59"/>
    <w:rsid w:val="00CD606D"/>
    <w:rsid w:val="00CD6F6A"/>
    <w:rsid w:val="00CD764D"/>
    <w:rsid w:val="00CE1A3E"/>
    <w:rsid w:val="00CE36D7"/>
    <w:rsid w:val="00CE5DEA"/>
    <w:rsid w:val="00CE774C"/>
    <w:rsid w:val="00CE7C2D"/>
    <w:rsid w:val="00CF0867"/>
    <w:rsid w:val="00CF0969"/>
    <w:rsid w:val="00CF3964"/>
    <w:rsid w:val="00CF4B6B"/>
    <w:rsid w:val="00CF4BEF"/>
    <w:rsid w:val="00CF53B5"/>
    <w:rsid w:val="00CF5CD6"/>
    <w:rsid w:val="00CF68B0"/>
    <w:rsid w:val="00CF7FD1"/>
    <w:rsid w:val="00D00741"/>
    <w:rsid w:val="00D00AD6"/>
    <w:rsid w:val="00D0149C"/>
    <w:rsid w:val="00D02404"/>
    <w:rsid w:val="00D02610"/>
    <w:rsid w:val="00D0301B"/>
    <w:rsid w:val="00D033B7"/>
    <w:rsid w:val="00D04E81"/>
    <w:rsid w:val="00D05AFC"/>
    <w:rsid w:val="00D07638"/>
    <w:rsid w:val="00D10463"/>
    <w:rsid w:val="00D11757"/>
    <w:rsid w:val="00D13B7C"/>
    <w:rsid w:val="00D13BAA"/>
    <w:rsid w:val="00D15EE1"/>
    <w:rsid w:val="00D1708E"/>
    <w:rsid w:val="00D17BCD"/>
    <w:rsid w:val="00D2015A"/>
    <w:rsid w:val="00D20B22"/>
    <w:rsid w:val="00D212BA"/>
    <w:rsid w:val="00D217C3"/>
    <w:rsid w:val="00D222B8"/>
    <w:rsid w:val="00D222C9"/>
    <w:rsid w:val="00D23807"/>
    <w:rsid w:val="00D238AF"/>
    <w:rsid w:val="00D25499"/>
    <w:rsid w:val="00D27566"/>
    <w:rsid w:val="00D27670"/>
    <w:rsid w:val="00D27ADF"/>
    <w:rsid w:val="00D30622"/>
    <w:rsid w:val="00D31A12"/>
    <w:rsid w:val="00D357A3"/>
    <w:rsid w:val="00D36670"/>
    <w:rsid w:val="00D40228"/>
    <w:rsid w:val="00D410F9"/>
    <w:rsid w:val="00D4235F"/>
    <w:rsid w:val="00D42BB8"/>
    <w:rsid w:val="00D42BE2"/>
    <w:rsid w:val="00D42EC6"/>
    <w:rsid w:val="00D441CC"/>
    <w:rsid w:val="00D44E23"/>
    <w:rsid w:val="00D45D1F"/>
    <w:rsid w:val="00D46265"/>
    <w:rsid w:val="00D520AC"/>
    <w:rsid w:val="00D527DD"/>
    <w:rsid w:val="00D53A3D"/>
    <w:rsid w:val="00D55E27"/>
    <w:rsid w:val="00D56019"/>
    <w:rsid w:val="00D56612"/>
    <w:rsid w:val="00D57C3B"/>
    <w:rsid w:val="00D60940"/>
    <w:rsid w:val="00D63963"/>
    <w:rsid w:val="00D63B87"/>
    <w:rsid w:val="00D63C68"/>
    <w:rsid w:val="00D63D24"/>
    <w:rsid w:val="00D65722"/>
    <w:rsid w:val="00D700CB"/>
    <w:rsid w:val="00D7041D"/>
    <w:rsid w:val="00D719B2"/>
    <w:rsid w:val="00D71B0A"/>
    <w:rsid w:val="00D733B7"/>
    <w:rsid w:val="00D73ED8"/>
    <w:rsid w:val="00D75288"/>
    <w:rsid w:val="00D8090B"/>
    <w:rsid w:val="00D81B88"/>
    <w:rsid w:val="00D82F4E"/>
    <w:rsid w:val="00D82FB6"/>
    <w:rsid w:val="00D8354D"/>
    <w:rsid w:val="00D83877"/>
    <w:rsid w:val="00D83CBA"/>
    <w:rsid w:val="00D84F61"/>
    <w:rsid w:val="00D866C4"/>
    <w:rsid w:val="00D91A0C"/>
    <w:rsid w:val="00D91B34"/>
    <w:rsid w:val="00D92AF7"/>
    <w:rsid w:val="00D92FDA"/>
    <w:rsid w:val="00D9309B"/>
    <w:rsid w:val="00D94824"/>
    <w:rsid w:val="00D9505D"/>
    <w:rsid w:val="00D954E8"/>
    <w:rsid w:val="00D95502"/>
    <w:rsid w:val="00D96380"/>
    <w:rsid w:val="00DA05FB"/>
    <w:rsid w:val="00DA067D"/>
    <w:rsid w:val="00DA12E6"/>
    <w:rsid w:val="00DA13DF"/>
    <w:rsid w:val="00DA3259"/>
    <w:rsid w:val="00DA4E0E"/>
    <w:rsid w:val="00DA5573"/>
    <w:rsid w:val="00DA5EF3"/>
    <w:rsid w:val="00DA69F3"/>
    <w:rsid w:val="00DA7CAB"/>
    <w:rsid w:val="00DB0A95"/>
    <w:rsid w:val="00DB0F5C"/>
    <w:rsid w:val="00DB21A1"/>
    <w:rsid w:val="00DB23F8"/>
    <w:rsid w:val="00DB297A"/>
    <w:rsid w:val="00DB5BF2"/>
    <w:rsid w:val="00DB6E17"/>
    <w:rsid w:val="00DB7C35"/>
    <w:rsid w:val="00DC0885"/>
    <w:rsid w:val="00DC0C7C"/>
    <w:rsid w:val="00DC23FE"/>
    <w:rsid w:val="00DC2AF8"/>
    <w:rsid w:val="00DC5E02"/>
    <w:rsid w:val="00DC63D9"/>
    <w:rsid w:val="00DC70DA"/>
    <w:rsid w:val="00DD189F"/>
    <w:rsid w:val="00DD25FE"/>
    <w:rsid w:val="00DD3148"/>
    <w:rsid w:val="00DD3FC7"/>
    <w:rsid w:val="00DD42AB"/>
    <w:rsid w:val="00DD4997"/>
    <w:rsid w:val="00DD4B4A"/>
    <w:rsid w:val="00DD4C84"/>
    <w:rsid w:val="00DD4E74"/>
    <w:rsid w:val="00DE096C"/>
    <w:rsid w:val="00DE0B80"/>
    <w:rsid w:val="00DE1076"/>
    <w:rsid w:val="00DE161B"/>
    <w:rsid w:val="00DE2070"/>
    <w:rsid w:val="00DE3AC9"/>
    <w:rsid w:val="00DE407E"/>
    <w:rsid w:val="00DE5D96"/>
    <w:rsid w:val="00DE660C"/>
    <w:rsid w:val="00DE69A0"/>
    <w:rsid w:val="00DE6B70"/>
    <w:rsid w:val="00DE70B0"/>
    <w:rsid w:val="00DE7A55"/>
    <w:rsid w:val="00DE7AAD"/>
    <w:rsid w:val="00DF0429"/>
    <w:rsid w:val="00DF0CA6"/>
    <w:rsid w:val="00DF1F02"/>
    <w:rsid w:val="00DF208D"/>
    <w:rsid w:val="00DF3078"/>
    <w:rsid w:val="00DF62FD"/>
    <w:rsid w:val="00DF6CE3"/>
    <w:rsid w:val="00DF7BA0"/>
    <w:rsid w:val="00DF7D9E"/>
    <w:rsid w:val="00DF7F7E"/>
    <w:rsid w:val="00E001BF"/>
    <w:rsid w:val="00E00E22"/>
    <w:rsid w:val="00E04F89"/>
    <w:rsid w:val="00E051C8"/>
    <w:rsid w:val="00E05BE2"/>
    <w:rsid w:val="00E0687E"/>
    <w:rsid w:val="00E06AC6"/>
    <w:rsid w:val="00E06D21"/>
    <w:rsid w:val="00E06F71"/>
    <w:rsid w:val="00E073AE"/>
    <w:rsid w:val="00E0742D"/>
    <w:rsid w:val="00E076D3"/>
    <w:rsid w:val="00E1011B"/>
    <w:rsid w:val="00E106CB"/>
    <w:rsid w:val="00E10DEA"/>
    <w:rsid w:val="00E1174A"/>
    <w:rsid w:val="00E1222E"/>
    <w:rsid w:val="00E13172"/>
    <w:rsid w:val="00E131CC"/>
    <w:rsid w:val="00E14534"/>
    <w:rsid w:val="00E15958"/>
    <w:rsid w:val="00E15DE5"/>
    <w:rsid w:val="00E15E35"/>
    <w:rsid w:val="00E16E6F"/>
    <w:rsid w:val="00E16F46"/>
    <w:rsid w:val="00E17043"/>
    <w:rsid w:val="00E17349"/>
    <w:rsid w:val="00E20043"/>
    <w:rsid w:val="00E2053B"/>
    <w:rsid w:val="00E20B36"/>
    <w:rsid w:val="00E20EC2"/>
    <w:rsid w:val="00E21032"/>
    <w:rsid w:val="00E2154F"/>
    <w:rsid w:val="00E22FCB"/>
    <w:rsid w:val="00E2305E"/>
    <w:rsid w:val="00E2324A"/>
    <w:rsid w:val="00E23A3A"/>
    <w:rsid w:val="00E247FC"/>
    <w:rsid w:val="00E24DD7"/>
    <w:rsid w:val="00E27125"/>
    <w:rsid w:val="00E27677"/>
    <w:rsid w:val="00E3019B"/>
    <w:rsid w:val="00E317BE"/>
    <w:rsid w:val="00E31E0A"/>
    <w:rsid w:val="00E3299A"/>
    <w:rsid w:val="00E33023"/>
    <w:rsid w:val="00E3314D"/>
    <w:rsid w:val="00E346ED"/>
    <w:rsid w:val="00E35068"/>
    <w:rsid w:val="00E35FB3"/>
    <w:rsid w:val="00E361CF"/>
    <w:rsid w:val="00E37366"/>
    <w:rsid w:val="00E3789B"/>
    <w:rsid w:val="00E37E23"/>
    <w:rsid w:val="00E409A2"/>
    <w:rsid w:val="00E419FD"/>
    <w:rsid w:val="00E41E54"/>
    <w:rsid w:val="00E41E95"/>
    <w:rsid w:val="00E42F29"/>
    <w:rsid w:val="00E4320B"/>
    <w:rsid w:val="00E4385A"/>
    <w:rsid w:val="00E44453"/>
    <w:rsid w:val="00E4481F"/>
    <w:rsid w:val="00E44DB2"/>
    <w:rsid w:val="00E45235"/>
    <w:rsid w:val="00E45489"/>
    <w:rsid w:val="00E45868"/>
    <w:rsid w:val="00E45F47"/>
    <w:rsid w:val="00E50DF8"/>
    <w:rsid w:val="00E51606"/>
    <w:rsid w:val="00E5186D"/>
    <w:rsid w:val="00E51FEC"/>
    <w:rsid w:val="00E54795"/>
    <w:rsid w:val="00E54E45"/>
    <w:rsid w:val="00E568B5"/>
    <w:rsid w:val="00E57E0A"/>
    <w:rsid w:val="00E57EF3"/>
    <w:rsid w:val="00E57F56"/>
    <w:rsid w:val="00E62746"/>
    <w:rsid w:val="00E63B98"/>
    <w:rsid w:val="00E65B3E"/>
    <w:rsid w:val="00E66E22"/>
    <w:rsid w:val="00E70139"/>
    <w:rsid w:val="00E70284"/>
    <w:rsid w:val="00E7115B"/>
    <w:rsid w:val="00E71F84"/>
    <w:rsid w:val="00E722CB"/>
    <w:rsid w:val="00E724A6"/>
    <w:rsid w:val="00E72961"/>
    <w:rsid w:val="00E731C5"/>
    <w:rsid w:val="00E7478E"/>
    <w:rsid w:val="00E76656"/>
    <w:rsid w:val="00E7682F"/>
    <w:rsid w:val="00E77A49"/>
    <w:rsid w:val="00E77A75"/>
    <w:rsid w:val="00E77E2B"/>
    <w:rsid w:val="00E8067D"/>
    <w:rsid w:val="00E81F3D"/>
    <w:rsid w:val="00E8225A"/>
    <w:rsid w:val="00E8386B"/>
    <w:rsid w:val="00E83B9A"/>
    <w:rsid w:val="00E84471"/>
    <w:rsid w:val="00E84AD8"/>
    <w:rsid w:val="00E85461"/>
    <w:rsid w:val="00E86AE4"/>
    <w:rsid w:val="00E873F4"/>
    <w:rsid w:val="00E92F05"/>
    <w:rsid w:val="00E931E9"/>
    <w:rsid w:val="00E945B7"/>
    <w:rsid w:val="00E971FA"/>
    <w:rsid w:val="00E9725D"/>
    <w:rsid w:val="00EA117C"/>
    <w:rsid w:val="00EA22BD"/>
    <w:rsid w:val="00EA28A7"/>
    <w:rsid w:val="00EA39BC"/>
    <w:rsid w:val="00EA4007"/>
    <w:rsid w:val="00EA4C2B"/>
    <w:rsid w:val="00EA4ED5"/>
    <w:rsid w:val="00EA51BA"/>
    <w:rsid w:val="00EA61E5"/>
    <w:rsid w:val="00EA71D5"/>
    <w:rsid w:val="00EB02F9"/>
    <w:rsid w:val="00EB1195"/>
    <w:rsid w:val="00EB1B23"/>
    <w:rsid w:val="00EB1FD2"/>
    <w:rsid w:val="00EB2B78"/>
    <w:rsid w:val="00EB386B"/>
    <w:rsid w:val="00EB42C3"/>
    <w:rsid w:val="00EB4A66"/>
    <w:rsid w:val="00EB4EC4"/>
    <w:rsid w:val="00EB5942"/>
    <w:rsid w:val="00EC023B"/>
    <w:rsid w:val="00EC1566"/>
    <w:rsid w:val="00EC1E78"/>
    <w:rsid w:val="00EC2208"/>
    <w:rsid w:val="00EC41A2"/>
    <w:rsid w:val="00EC4F33"/>
    <w:rsid w:val="00EC56A0"/>
    <w:rsid w:val="00EC574B"/>
    <w:rsid w:val="00EC5E42"/>
    <w:rsid w:val="00EC62D9"/>
    <w:rsid w:val="00EC6831"/>
    <w:rsid w:val="00EC6F9F"/>
    <w:rsid w:val="00EC7023"/>
    <w:rsid w:val="00EC735D"/>
    <w:rsid w:val="00EC7CE2"/>
    <w:rsid w:val="00ED0A7F"/>
    <w:rsid w:val="00ED148D"/>
    <w:rsid w:val="00ED1E00"/>
    <w:rsid w:val="00ED2708"/>
    <w:rsid w:val="00ED31DF"/>
    <w:rsid w:val="00ED3C65"/>
    <w:rsid w:val="00ED467C"/>
    <w:rsid w:val="00ED53E6"/>
    <w:rsid w:val="00ED5F79"/>
    <w:rsid w:val="00EE089A"/>
    <w:rsid w:val="00EE094D"/>
    <w:rsid w:val="00EE0C8D"/>
    <w:rsid w:val="00EE0CCA"/>
    <w:rsid w:val="00EE0CDD"/>
    <w:rsid w:val="00EE0FFC"/>
    <w:rsid w:val="00EE1324"/>
    <w:rsid w:val="00EE1EC1"/>
    <w:rsid w:val="00EE23F5"/>
    <w:rsid w:val="00EE2554"/>
    <w:rsid w:val="00EE3DD7"/>
    <w:rsid w:val="00EE4291"/>
    <w:rsid w:val="00EE48FC"/>
    <w:rsid w:val="00EE49DE"/>
    <w:rsid w:val="00EE5840"/>
    <w:rsid w:val="00EE63D1"/>
    <w:rsid w:val="00EE657A"/>
    <w:rsid w:val="00EE72CD"/>
    <w:rsid w:val="00EE762A"/>
    <w:rsid w:val="00EF11DC"/>
    <w:rsid w:val="00EF3CCA"/>
    <w:rsid w:val="00EF5419"/>
    <w:rsid w:val="00EF668D"/>
    <w:rsid w:val="00F003F2"/>
    <w:rsid w:val="00F007A8"/>
    <w:rsid w:val="00F009BC"/>
    <w:rsid w:val="00F00B6C"/>
    <w:rsid w:val="00F015F3"/>
    <w:rsid w:val="00F021D3"/>
    <w:rsid w:val="00F0228C"/>
    <w:rsid w:val="00F0341C"/>
    <w:rsid w:val="00F03C5F"/>
    <w:rsid w:val="00F03C9C"/>
    <w:rsid w:val="00F0475D"/>
    <w:rsid w:val="00F051DB"/>
    <w:rsid w:val="00F05EF9"/>
    <w:rsid w:val="00F06EB6"/>
    <w:rsid w:val="00F10EE8"/>
    <w:rsid w:val="00F112FB"/>
    <w:rsid w:val="00F129E5"/>
    <w:rsid w:val="00F12D00"/>
    <w:rsid w:val="00F13443"/>
    <w:rsid w:val="00F1346E"/>
    <w:rsid w:val="00F136C0"/>
    <w:rsid w:val="00F13833"/>
    <w:rsid w:val="00F141F4"/>
    <w:rsid w:val="00F150EB"/>
    <w:rsid w:val="00F167B4"/>
    <w:rsid w:val="00F17055"/>
    <w:rsid w:val="00F1779F"/>
    <w:rsid w:val="00F20ACE"/>
    <w:rsid w:val="00F20B1B"/>
    <w:rsid w:val="00F20D32"/>
    <w:rsid w:val="00F21297"/>
    <w:rsid w:val="00F23299"/>
    <w:rsid w:val="00F24BB4"/>
    <w:rsid w:val="00F2504F"/>
    <w:rsid w:val="00F26E4C"/>
    <w:rsid w:val="00F2762D"/>
    <w:rsid w:val="00F30522"/>
    <w:rsid w:val="00F305C4"/>
    <w:rsid w:val="00F30C47"/>
    <w:rsid w:val="00F312EF"/>
    <w:rsid w:val="00F32A1B"/>
    <w:rsid w:val="00F33172"/>
    <w:rsid w:val="00F3351E"/>
    <w:rsid w:val="00F33D01"/>
    <w:rsid w:val="00F33D36"/>
    <w:rsid w:val="00F34AF5"/>
    <w:rsid w:val="00F35E80"/>
    <w:rsid w:val="00F369C7"/>
    <w:rsid w:val="00F36F92"/>
    <w:rsid w:val="00F4068E"/>
    <w:rsid w:val="00F42F75"/>
    <w:rsid w:val="00F447D5"/>
    <w:rsid w:val="00F45096"/>
    <w:rsid w:val="00F45572"/>
    <w:rsid w:val="00F4598E"/>
    <w:rsid w:val="00F45A2B"/>
    <w:rsid w:val="00F45C82"/>
    <w:rsid w:val="00F4656B"/>
    <w:rsid w:val="00F4721B"/>
    <w:rsid w:val="00F503E2"/>
    <w:rsid w:val="00F5050E"/>
    <w:rsid w:val="00F50D94"/>
    <w:rsid w:val="00F51802"/>
    <w:rsid w:val="00F51C8D"/>
    <w:rsid w:val="00F54749"/>
    <w:rsid w:val="00F55B8A"/>
    <w:rsid w:val="00F56A43"/>
    <w:rsid w:val="00F5736E"/>
    <w:rsid w:val="00F57E27"/>
    <w:rsid w:val="00F60273"/>
    <w:rsid w:val="00F6086D"/>
    <w:rsid w:val="00F610A9"/>
    <w:rsid w:val="00F611EF"/>
    <w:rsid w:val="00F6394B"/>
    <w:rsid w:val="00F64C10"/>
    <w:rsid w:val="00F6521D"/>
    <w:rsid w:val="00F65398"/>
    <w:rsid w:val="00F67C64"/>
    <w:rsid w:val="00F70378"/>
    <w:rsid w:val="00F70697"/>
    <w:rsid w:val="00F71113"/>
    <w:rsid w:val="00F713E7"/>
    <w:rsid w:val="00F71C1A"/>
    <w:rsid w:val="00F722D7"/>
    <w:rsid w:val="00F725D2"/>
    <w:rsid w:val="00F73184"/>
    <w:rsid w:val="00F73678"/>
    <w:rsid w:val="00F7400C"/>
    <w:rsid w:val="00F74295"/>
    <w:rsid w:val="00F7436B"/>
    <w:rsid w:val="00F749A8"/>
    <w:rsid w:val="00F74BEB"/>
    <w:rsid w:val="00F7654E"/>
    <w:rsid w:val="00F77123"/>
    <w:rsid w:val="00F77CEA"/>
    <w:rsid w:val="00F77FCA"/>
    <w:rsid w:val="00F82230"/>
    <w:rsid w:val="00F82E40"/>
    <w:rsid w:val="00F834D4"/>
    <w:rsid w:val="00F83F5E"/>
    <w:rsid w:val="00F84078"/>
    <w:rsid w:val="00F84320"/>
    <w:rsid w:val="00F8492E"/>
    <w:rsid w:val="00F84B83"/>
    <w:rsid w:val="00F864EA"/>
    <w:rsid w:val="00F86DC4"/>
    <w:rsid w:val="00F86F96"/>
    <w:rsid w:val="00F872A7"/>
    <w:rsid w:val="00F87705"/>
    <w:rsid w:val="00F90982"/>
    <w:rsid w:val="00F91C84"/>
    <w:rsid w:val="00F9205A"/>
    <w:rsid w:val="00F92CA1"/>
    <w:rsid w:val="00F9417B"/>
    <w:rsid w:val="00F944C3"/>
    <w:rsid w:val="00F9583B"/>
    <w:rsid w:val="00F966ED"/>
    <w:rsid w:val="00FA0551"/>
    <w:rsid w:val="00FA1880"/>
    <w:rsid w:val="00FA29CE"/>
    <w:rsid w:val="00FA3316"/>
    <w:rsid w:val="00FA343E"/>
    <w:rsid w:val="00FA3484"/>
    <w:rsid w:val="00FA3C2C"/>
    <w:rsid w:val="00FA4278"/>
    <w:rsid w:val="00FA4882"/>
    <w:rsid w:val="00FA72B0"/>
    <w:rsid w:val="00FB0C4B"/>
    <w:rsid w:val="00FB0D80"/>
    <w:rsid w:val="00FB20AE"/>
    <w:rsid w:val="00FB21FA"/>
    <w:rsid w:val="00FB2B07"/>
    <w:rsid w:val="00FB39D4"/>
    <w:rsid w:val="00FB3C7B"/>
    <w:rsid w:val="00FB4621"/>
    <w:rsid w:val="00FB502A"/>
    <w:rsid w:val="00FB50E1"/>
    <w:rsid w:val="00FB76B8"/>
    <w:rsid w:val="00FB7BB4"/>
    <w:rsid w:val="00FC02D6"/>
    <w:rsid w:val="00FC0BDF"/>
    <w:rsid w:val="00FC187B"/>
    <w:rsid w:val="00FC2582"/>
    <w:rsid w:val="00FC25F6"/>
    <w:rsid w:val="00FC2B12"/>
    <w:rsid w:val="00FC31AC"/>
    <w:rsid w:val="00FC34C7"/>
    <w:rsid w:val="00FC5349"/>
    <w:rsid w:val="00FC57E1"/>
    <w:rsid w:val="00FC6015"/>
    <w:rsid w:val="00FD161C"/>
    <w:rsid w:val="00FD1896"/>
    <w:rsid w:val="00FD4168"/>
    <w:rsid w:val="00FD4263"/>
    <w:rsid w:val="00FD46F1"/>
    <w:rsid w:val="00FD5600"/>
    <w:rsid w:val="00FD563C"/>
    <w:rsid w:val="00FD5FFE"/>
    <w:rsid w:val="00FD6D39"/>
    <w:rsid w:val="00FE0390"/>
    <w:rsid w:val="00FE11C8"/>
    <w:rsid w:val="00FE1737"/>
    <w:rsid w:val="00FE2465"/>
    <w:rsid w:val="00FE2C44"/>
    <w:rsid w:val="00FE2F44"/>
    <w:rsid w:val="00FE30DB"/>
    <w:rsid w:val="00FE393D"/>
    <w:rsid w:val="00FE42C0"/>
    <w:rsid w:val="00FE4B16"/>
    <w:rsid w:val="00FE4C62"/>
    <w:rsid w:val="00FE53DB"/>
    <w:rsid w:val="00FE5A90"/>
    <w:rsid w:val="00FE5AB0"/>
    <w:rsid w:val="00FE611A"/>
    <w:rsid w:val="00FE6ADB"/>
    <w:rsid w:val="00FE7A98"/>
    <w:rsid w:val="00FF1878"/>
    <w:rsid w:val="00FF1A21"/>
    <w:rsid w:val="00FF1C5E"/>
    <w:rsid w:val="00FF2E3F"/>
    <w:rsid w:val="00FF2F33"/>
    <w:rsid w:val="00FF3079"/>
    <w:rsid w:val="00FF338D"/>
    <w:rsid w:val="00FF46C9"/>
    <w:rsid w:val="00FF4953"/>
    <w:rsid w:val="00FF4E25"/>
    <w:rsid w:val="00FF57C0"/>
    <w:rsid w:val="00FF6010"/>
    <w:rsid w:val="03DC5270"/>
    <w:rsid w:val="13D94DDD"/>
    <w:rsid w:val="152A012C"/>
    <w:rsid w:val="25932F8E"/>
    <w:rsid w:val="3F3EFAC7"/>
    <w:rsid w:val="436270F6"/>
    <w:rsid w:val="44FE4157"/>
    <w:rsid w:val="4DFD162F"/>
    <w:rsid w:val="6225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0A9CA"/>
  <w15:docId w15:val="{475FAC97-36FA-4573-B348-2E822DC0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A1A"/>
    <w:rPr>
      <w:sz w:val="24"/>
      <w:szCs w:val="24"/>
    </w:rPr>
  </w:style>
  <w:style w:type="paragraph" w:styleId="Heading1">
    <w:name w:val="heading 1"/>
    <w:basedOn w:val="Normal"/>
    <w:next w:val="Normal"/>
    <w:qFormat/>
    <w:rsid w:val="009161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161A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2F6D"/>
    <w:rPr>
      <w:color w:val="0000FF"/>
      <w:u w:val="single"/>
    </w:rPr>
  </w:style>
  <w:style w:type="paragraph" w:styleId="BalloonText">
    <w:name w:val="Balloon Text"/>
    <w:basedOn w:val="Normal"/>
    <w:semiHidden/>
    <w:rsid w:val="00E23A3A"/>
    <w:rPr>
      <w:rFonts w:ascii="Tahoma" w:hAnsi="Tahoma" w:cs="Tahoma"/>
      <w:sz w:val="16"/>
      <w:szCs w:val="16"/>
    </w:rPr>
  </w:style>
  <w:style w:type="paragraph" w:styleId="Title">
    <w:name w:val="Title"/>
    <w:basedOn w:val="Normal"/>
    <w:qFormat/>
    <w:rsid w:val="009161AE"/>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9161AE"/>
    <w:pPr>
      <w:spacing w:after="120"/>
    </w:pPr>
  </w:style>
  <w:style w:type="paragraph" w:styleId="Subtitle">
    <w:name w:val="Subtitle"/>
    <w:basedOn w:val="Normal"/>
    <w:qFormat/>
    <w:rsid w:val="009161AE"/>
    <w:pPr>
      <w:spacing w:after="60"/>
      <w:jc w:val="center"/>
      <w:outlineLvl w:val="1"/>
    </w:pPr>
    <w:rPr>
      <w:rFonts w:ascii="Arial" w:hAnsi="Arial" w:cs="Arial"/>
    </w:rPr>
  </w:style>
  <w:style w:type="paragraph" w:customStyle="1" w:styleId="Byline">
    <w:name w:val="Byline"/>
    <w:basedOn w:val="BodyText"/>
    <w:rsid w:val="009161AE"/>
  </w:style>
  <w:style w:type="character" w:styleId="CommentReference">
    <w:name w:val="annotation reference"/>
    <w:rsid w:val="000B6C8E"/>
    <w:rPr>
      <w:sz w:val="16"/>
      <w:szCs w:val="16"/>
    </w:rPr>
  </w:style>
  <w:style w:type="paragraph" w:styleId="CommentText">
    <w:name w:val="annotation text"/>
    <w:basedOn w:val="Normal"/>
    <w:link w:val="CommentTextChar"/>
    <w:rsid w:val="000B6C8E"/>
    <w:rPr>
      <w:sz w:val="20"/>
      <w:szCs w:val="20"/>
    </w:rPr>
  </w:style>
  <w:style w:type="character" w:customStyle="1" w:styleId="CommentTextChar">
    <w:name w:val="Comment Text Char"/>
    <w:basedOn w:val="DefaultParagraphFont"/>
    <w:link w:val="CommentText"/>
    <w:rsid w:val="000B6C8E"/>
  </w:style>
  <w:style w:type="paragraph" w:styleId="CommentSubject">
    <w:name w:val="annotation subject"/>
    <w:basedOn w:val="CommentText"/>
    <w:next w:val="CommentText"/>
    <w:link w:val="CommentSubjectChar"/>
    <w:rsid w:val="000B6C8E"/>
    <w:rPr>
      <w:b/>
      <w:bCs/>
    </w:rPr>
  </w:style>
  <w:style w:type="character" w:customStyle="1" w:styleId="CommentSubjectChar">
    <w:name w:val="Comment Subject Char"/>
    <w:link w:val="CommentSubject"/>
    <w:rsid w:val="000B6C8E"/>
    <w:rPr>
      <w:b/>
      <w:bCs/>
    </w:rPr>
  </w:style>
  <w:style w:type="character" w:customStyle="1" w:styleId="ICBAbold">
    <w:name w:val="ICBA bold"/>
    <w:rsid w:val="008C048D"/>
    <w:rPr>
      <w:b/>
    </w:rPr>
  </w:style>
  <w:style w:type="character" w:customStyle="1" w:styleId="ICBAital">
    <w:name w:val="ICBA ital"/>
    <w:rsid w:val="008C048D"/>
    <w:rPr>
      <w:i/>
    </w:rPr>
  </w:style>
  <w:style w:type="character" w:customStyle="1" w:styleId="ICBAhyperlinks">
    <w:name w:val="ICBA hyperlinks"/>
    <w:rsid w:val="008C048D"/>
    <w:rPr>
      <w:b/>
      <w:i/>
    </w:rPr>
  </w:style>
  <w:style w:type="character" w:customStyle="1" w:styleId="icbabold0">
    <w:name w:val="icbabold"/>
    <w:rsid w:val="00675A4E"/>
    <w:rPr>
      <w:b/>
      <w:bCs/>
    </w:rPr>
  </w:style>
  <w:style w:type="character" w:customStyle="1" w:styleId="BodyTextChar">
    <w:name w:val="Body Text Char"/>
    <w:link w:val="BodyText"/>
    <w:rsid w:val="008C048D"/>
    <w:rPr>
      <w:sz w:val="24"/>
      <w:szCs w:val="24"/>
    </w:rPr>
  </w:style>
  <w:style w:type="paragraph" w:customStyle="1" w:styleId="DarkList-Accent31">
    <w:name w:val="Dark List - Accent 31"/>
    <w:hidden/>
    <w:uiPriority w:val="99"/>
    <w:semiHidden/>
    <w:rsid w:val="003140CE"/>
    <w:rPr>
      <w:sz w:val="24"/>
      <w:szCs w:val="24"/>
    </w:rPr>
  </w:style>
  <w:style w:type="paragraph" w:customStyle="1" w:styleId="LightList-Accent31">
    <w:name w:val="Light List - Accent 31"/>
    <w:hidden/>
    <w:uiPriority w:val="71"/>
    <w:rsid w:val="007773DD"/>
    <w:rPr>
      <w:sz w:val="24"/>
      <w:szCs w:val="24"/>
    </w:rPr>
  </w:style>
  <w:style w:type="paragraph" w:customStyle="1" w:styleId="MediumList2-Accent21">
    <w:name w:val="Medium List 2 - Accent 21"/>
    <w:hidden/>
    <w:uiPriority w:val="99"/>
    <w:semiHidden/>
    <w:rsid w:val="00C42E05"/>
    <w:rPr>
      <w:sz w:val="24"/>
      <w:szCs w:val="24"/>
    </w:rPr>
  </w:style>
  <w:style w:type="paragraph" w:customStyle="1" w:styleId="ColorfulShading-Accent11">
    <w:name w:val="Colorful Shading - Accent 11"/>
    <w:hidden/>
    <w:uiPriority w:val="71"/>
    <w:rsid w:val="007E4553"/>
    <w:rPr>
      <w:sz w:val="24"/>
      <w:szCs w:val="24"/>
    </w:rPr>
  </w:style>
  <w:style w:type="paragraph" w:styleId="ListParagraph">
    <w:name w:val="List Paragraph"/>
    <w:basedOn w:val="Normal"/>
    <w:uiPriority w:val="34"/>
    <w:qFormat/>
    <w:rsid w:val="00F82230"/>
    <w:pPr>
      <w:ind w:left="720"/>
      <w:contextualSpacing/>
    </w:pPr>
  </w:style>
  <w:style w:type="paragraph" w:styleId="Revision">
    <w:name w:val="Revision"/>
    <w:hidden/>
    <w:uiPriority w:val="99"/>
    <w:semiHidden/>
    <w:rsid w:val="00A42015"/>
    <w:rPr>
      <w:sz w:val="24"/>
      <w:szCs w:val="24"/>
    </w:rPr>
  </w:style>
  <w:style w:type="character" w:customStyle="1" w:styleId="emailaddress">
    <w:name w:val="emailaddress"/>
    <w:basedOn w:val="DefaultParagraphFont"/>
    <w:rsid w:val="004B5849"/>
  </w:style>
  <w:style w:type="character" w:styleId="FollowedHyperlink">
    <w:name w:val="FollowedHyperlink"/>
    <w:basedOn w:val="DefaultParagraphFont"/>
    <w:semiHidden/>
    <w:unhideWhenUsed/>
    <w:rsid w:val="001D46E3"/>
    <w:rPr>
      <w:color w:val="800080" w:themeColor="followedHyperlink"/>
      <w:u w:val="single"/>
    </w:rPr>
  </w:style>
  <w:style w:type="character" w:customStyle="1" w:styleId="UnresolvedMention1">
    <w:name w:val="Unresolved Mention1"/>
    <w:basedOn w:val="DefaultParagraphFont"/>
    <w:uiPriority w:val="99"/>
    <w:semiHidden/>
    <w:unhideWhenUsed/>
    <w:rsid w:val="0080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7006">
      <w:bodyDiv w:val="1"/>
      <w:marLeft w:val="0"/>
      <w:marRight w:val="0"/>
      <w:marTop w:val="0"/>
      <w:marBottom w:val="0"/>
      <w:divBdr>
        <w:top w:val="none" w:sz="0" w:space="0" w:color="auto"/>
        <w:left w:val="none" w:sz="0" w:space="0" w:color="auto"/>
        <w:bottom w:val="none" w:sz="0" w:space="0" w:color="auto"/>
        <w:right w:val="none" w:sz="0" w:space="0" w:color="auto"/>
      </w:divBdr>
    </w:div>
    <w:div w:id="1092094597">
      <w:bodyDiv w:val="1"/>
      <w:marLeft w:val="0"/>
      <w:marRight w:val="0"/>
      <w:marTop w:val="0"/>
      <w:marBottom w:val="0"/>
      <w:divBdr>
        <w:top w:val="none" w:sz="0" w:space="0" w:color="auto"/>
        <w:left w:val="none" w:sz="0" w:space="0" w:color="auto"/>
        <w:bottom w:val="none" w:sz="0" w:space="0" w:color="auto"/>
        <w:right w:val="none" w:sz="0" w:space="0" w:color="auto"/>
      </w:divBdr>
    </w:div>
    <w:div w:id="1116951703">
      <w:bodyDiv w:val="1"/>
      <w:marLeft w:val="0"/>
      <w:marRight w:val="0"/>
      <w:marTop w:val="0"/>
      <w:marBottom w:val="0"/>
      <w:divBdr>
        <w:top w:val="none" w:sz="0" w:space="0" w:color="auto"/>
        <w:left w:val="none" w:sz="0" w:space="0" w:color="auto"/>
        <w:bottom w:val="none" w:sz="0" w:space="0" w:color="auto"/>
        <w:right w:val="none" w:sz="0" w:space="0" w:color="auto"/>
      </w:divBdr>
    </w:div>
    <w:div w:id="1584679001">
      <w:bodyDiv w:val="1"/>
      <w:marLeft w:val="0"/>
      <w:marRight w:val="0"/>
      <w:marTop w:val="0"/>
      <w:marBottom w:val="0"/>
      <w:divBdr>
        <w:top w:val="none" w:sz="0" w:space="0" w:color="auto"/>
        <w:left w:val="none" w:sz="0" w:space="0" w:color="auto"/>
        <w:bottom w:val="none" w:sz="0" w:space="0" w:color="auto"/>
        <w:right w:val="none" w:sz="0" w:space="0" w:color="auto"/>
      </w:divBdr>
    </w:div>
    <w:div w:id="1828132419">
      <w:bodyDiv w:val="1"/>
      <w:marLeft w:val="0"/>
      <w:marRight w:val="0"/>
      <w:marTop w:val="0"/>
      <w:marBottom w:val="0"/>
      <w:divBdr>
        <w:top w:val="none" w:sz="0" w:space="0" w:color="auto"/>
        <w:left w:val="none" w:sz="0" w:space="0" w:color="auto"/>
        <w:bottom w:val="none" w:sz="0" w:space="0" w:color="auto"/>
        <w:right w:val="none" w:sz="0" w:space="0" w:color="auto"/>
      </w:divBdr>
    </w:div>
    <w:div w:id="1835028886">
      <w:bodyDiv w:val="1"/>
      <w:marLeft w:val="0"/>
      <w:marRight w:val="0"/>
      <w:marTop w:val="0"/>
      <w:marBottom w:val="0"/>
      <w:divBdr>
        <w:top w:val="none" w:sz="0" w:space="0" w:color="auto"/>
        <w:left w:val="none" w:sz="0" w:space="0" w:color="auto"/>
        <w:bottom w:val="none" w:sz="0" w:space="0" w:color="auto"/>
        <w:right w:val="none" w:sz="0" w:space="0" w:color="auto"/>
      </w:divBdr>
    </w:div>
    <w:div w:id="1944024823">
      <w:bodyDiv w:val="1"/>
      <w:marLeft w:val="0"/>
      <w:marRight w:val="0"/>
      <w:marTop w:val="0"/>
      <w:marBottom w:val="0"/>
      <w:divBdr>
        <w:top w:val="none" w:sz="0" w:space="0" w:color="auto"/>
        <w:left w:val="none" w:sz="0" w:space="0" w:color="auto"/>
        <w:bottom w:val="none" w:sz="0" w:space="0" w:color="auto"/>
        <w:right w:val="none" w:sz="0" w:space="0" w:color="auto"/>
      </w:divBdr>
    </w:div>
    <w:div w:id="21110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8820-4152-42A6-AC95-DE9A4FCB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Beware Falling Rates:  Will Margin Compression Accompany Lower Rates</vt:lpstr>
    </vt:vector>
  </TitlesOfParts>
  <Company>Vining Sparks</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Beware Falling Rates:  Will Margin Compression Accompany Lower Rates</dc:title>
  <dc:creator>Reber, Jim - ICBA Securities</dc:creator>
  <cp:lastModifiedBy>Reber, James (Memphis)</cp:lastModifiedBy>
  <cp:revision>2</cp:revision>
  <cp:lastPrinted>2017-05-09T18:55:00Z</cp:lastPrinted>
  <dcterms:created xsi:type="dcterms:W3CDTF">2023-01-05T20:30:00Z</dcterms:created>
  <dcterms:modified xsi:type="dcterms:W3CDTF">2023-01-05T20:30:00Z</dcterms:modified>
</cp:coreProperties>
</file>