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37BE" w14:textId="41485C08" w:rsidR="002619EA" w:rsidRPr="00D66986" w:rsidRDefault="002619EA" w:rsidP="00042A2D">
      <w:pPr>
        <w:rPr>
          <w:rFonts w:ascii="Calibri" w:hAnsi="Calibri" w:cs="Calibri"/>
        </w:rPr>
      </w:pPr>
      <w:r w:rsidRPr="00D66986">
        <w:rPr>
          <w:rFonts w:ascii="Calibri" w:hAnsi="Calibri" w:cs="Calibri"/>
        </w:rPr>
        <w:t>Independent Banker</w:t>
      </w:r>
    </w:p>
    <w:p w14:paraId="3D80EF12" w14:textId="52B8433A" w:rsidR="002619EA" w:rsidRPr="00D66986" w:rsidRDefault="002619EA" w:rsidP="00042A2D">
      <w:pPr>
        <w:rPr>
          <w:rFonts w:ascii="Calibri" w:hAnsi="Calibri" w:cs="Calibri"/>
        </w:rPr>
      </w:pPr>
      <w:r w:rsidRPr="00D66986">
        <w:rPr>
          <w:rFonts w:ascii="Calibri" w:hAnsi="Calibri" w:cs="Calibri"/>
        </w:rPr>
        <w:t>November 2024</w:t>
      </w:r>
    </w:p>
    <w:p w14:paraId="7D9706B2" w14:textId="322814C7" w:rsidR="002619EA" w:rsidRPr="00D66986" w:rsidRDefault="002619EA" w:rsidP="00D66986">
      <w:pPr>
        <w:spacing w:after="240"/>
        <w:rPr>
          <w:rFonts w:ascii="Calibri" w:hAnsi="Calibri" w:cs="Calibri"/>
        </w:rPr>
      </w:pPr>
      <w:r w:rsidRPr="00D66986">
        <w:rPr>
          <w:rFonts w:ascii="Calibri" w:hAnsi="Calibri" w:cs="Calibri"/>
        </w:rPr>
        <w:t>Portfolio</w:t>
      </w:r>
    </w:p>
    <w:p w14:paraId="133F63FD" w14:textId="3C82FC42" w:rsidR="00042A2D" w:rsidRPr="002619EA" w:rsidRDefault="002619EA" w:rsidP="00D66986">
      <w:pPr>
        <w:spacing w:after="240" w:line="276" w:lineRule="auto"/>
        <w:rPr>
          <w:rFonts w:ascii="Calibri" w:hAnsi="Calibri" w:cs="Calibri"/>
        </w:rPr>
      </w:pPr>
      <w:r w:rsidRPr="00D66986">
        <w:rPr>
          <w:rFonts w:ascii="Calibri" w:hAnsi="Calibri" w:cs="Calibri"/>
        </w:rPr>
        <w:t>[tag] Checks and Balances</w:t>
      </w:r>
    </w:p>
    <w:p w14:paraId="01EB94EB" w14:textId="695E7F79" w:rsidR="00042A2D" w:rsidRPr="00D66986" w:rsidRDefault="002619EA" w:rsidP="00D66986">
      <w:pPr>
        <w:spacing w:after="240" w:line="276" w:lineRule="auto"/>
        <w:rPr>
          <w:rFonts w:ascii="Calibri" w:hAnsi="Calibri" w:cs="Calibri"/>
          <w:b/>
          <w:bCs/>
        </w:rPr>
      </w:pPr>
      <w:r w:rsidRPr="00D66986">
        <w:rPr>
          <w:rFonts w:ascii="Calibri" w:hAnsi="Calibri" w:cs="Calibri"/>
          <w:b/>
          <w:bCs/>
        </w:rPr>
        <w:t>[</w:t>
      </w:r>
      <w:proofErr w:type="spellStart"/>
      <w:r w:rsidRPr="00D66986">
        <w:rPr>
          <w:rFonts w:ascii="Calibri" w:hAnsi="Calibri" w:cs="Calibri"/>
          <w:b/>
          <w:bCs/>
        </w:rPr>
        <w:t>hed</w:t>
      </w:r>
      <w:proofErr w:type="spellEnd"/>
      <w:r w:rsidRPr="00D66986">
        <w:rPr>
          <w:rFonts w:ascii="Calibri" w:hAnsi="Calibri" w:cs="Calibri"/>
          <w:b/>
          <w:bCs/>
        </w:rPr>
        <w:t xml:space="preserve">] </w:t>
      </w:r>
      <w:r w:rsidR="005E39B0">
        <w:rPr>
          <w:rFonts w:ascii="Calibri" w:hAnsi="Calibri" w:cs="Calibri"/>
          <w:b/>
          <w:bCs/>
        </w:rPr>
        <w:t>How we’re p</w:t>
      </w:r>
      <w:r w:rsidR="00042A2D" w:rsidRPr="00D66986">
        <w:rPr>
          <w:rFonts w:ascii="Calibri" w:hAnsi="Calibri" w:cs="Calibri"/>
          <w:b/>
          <w:bCs/>
        </w:rPr>
        <w:t xml:space="preserve">ushing </w:t>
      </w:r>
      <w:r w:rsidRPr="00D66986">
        <w:rPr>
          <w:rFonts w:ascii="Calibri" w:hAnsi="Calibri" w:cs="Calibri"/>
          <w:b/>
          <w:bCs/>
        </w:rPr>
        <w:t>b</w:t>
      </w:r>
      <w:r w:rsidR="00042A2D" w:rsidRPr="00D66986">
        <w:rPr>
          <w:rFonts w:ascii="Calibri" w:hAnsi="Calibri" w:cs="Calibri"/>
          <w:b/>
          <w:bCs/>
        </w:rPr>
        <w:t xml:space="preserve">ack </w:t>
      </w:r>
      <w:r w:rsidRPr="00D66986">
        <w:rPr>
          <w:rFonts w:ascii="Calibri" w:hAnsi="Calibri" w:cs="Calibri"/>
          <w:b/>
          <w:bCs/>
        </w:rPr>
        <w:t>a</w:t>
      </w:r>
      <w:r w:rsidR="00042A2D" w:rsidRPr="00D66986">
        <w:rPr>
          <w:rFonts w:ascii="Calibri" w:hAnsi="Calibri" w:cs="Calibri"/>
          <w:b/>
          <w:bCs/>
        </w:rPr>
        <w:t xml:space="preserve">gainst </w:t>
      </w:r>
      <w:r w:rsidRPr="00D66986">
        <w:rPr>
          <w:rFonts w:ascii="Calibri" w:hAnsi="Calibri" w:cs="Calibri"/>
          <w:b/>
          <w:bCs/>
        </w:rPr>
        <w:t>u</w:t>
      </w:r>
      <w:r w:rsidR="00042A2D" w:rsidRPr="00D66986">
        <w:rPr>
          <w:rFonts w:ascii="Calibri" w:hAnsi="Calibri" w:cs="Calibri"/>
          <w:b/>
          <w:bCs/>
        </w:rPr>
        <w:t>pcoming F</w:t>
      </w:r>
      <w:r w:rsidR="000B64A4">
        <w:rPr>
          <w:rFonts w:ascii="Calibri" w:hAnsi="Calibri" w:cs="Calibri"/>
          <w:b/>
          <w:bCs/>
        </w:rPr>
        <w:t xml:space="preserve">HLB </w:t>
      </w:r>
      <w:r w:rsidRPr="00D66986">
        <w:rPr>
          <w:rFonts w:ascii="Calibri" w:hAnsi="Calibri" w:cs="Calibri"/>
          <w:b/>
          <w:bCs/>
        </w:rPr>
        <w:t>r</w:t>
      </w:r>
      <w:r w:rsidR="00042A2D" w:rsidRPr="00D66986">
        <w:rPr>
          <w:rFonts w:ascii="Calibri" w:hAnsi="Calibri" w:cs="Calibri"/>
          <w:b/>
          <w:bCs/>
        </w:rPr>
        <w:t>egulations</w:t>
      </w:r>
    </w:p>
    <w:p w14:paraId="70958323" w14:textId="50F6F74A" w:rsidR="00042A2D" w:rsidRPr="00042A2D" w:rsidRDefault="002619EA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>
        <w:rPr>
          <w:rFonts w:ascii="Calibri" w:hAnsi="Calibri" w:cs="Calibri"/>
        </w:rPr>
        <w:t>dek</w:t>
      </w:r>
      <w:proofErr w:type="spellEnd"/>
      <w:r>
        <w:rPr>
          <w:rFonts w:ascii="Calibri" w:hAnsi="Calibri" w:cs="Calibri"/>
        </w:rPr>
        <w:t xml:space="preserve">] </w:t>
      </w:r>
      <w:r w:rsidR="00A876F2">
        <w:rPr>
          <w:rFonts w:ascii="Calibri" w:hAnsi="Calibri" w:cs="Calibri"/>
        </w:rPr>
        <w:t xml:space="preserve">Significant </w:t>
      </w:r>
      <w:r w:rsidR="00A876F2" w:rsidRPr="00042A2D">
        <w:rPr>
          <w:rFonts w:ascii="Calibri" w:hAnsi="Calibri" w:cs="Calibri"/>
        </w:rPr>
        <w:t xml:space="preserve">changes </w:t>
      </w:r>
      <w:r w:rsidR="00A876F2">
        <w:rPr>
          <w:rFonts w:ascii="Calibri" w:hAnsi="Calibri" w:cs="Calibri"/>
        </w:rPr>
        <w:t>could be in store for the</w:t>
      </w:r>
      <w:r w:rsidR="00A876F2" w:rsidRPr="00042A2D">
        <w:rPr>
          <w:rFonts w:ascii="Calibri" w:hAnsi="Calibri" w:cs="Calibri"/>
        </w:rPr>
        <w:t xml:space="preserve"> </w:t>
      </w:r>
      <w:r w:rsidR="00A876F2">
        <w:rPr>
          <w:rFonts w:ascii="Calibri" w:hAnsi="Calibri" w:cs="Calibri"/>
        </w:rPr>
        <w:t xml:space="preserve">Federal Home Loan Bank </w:t>
      </w:r>
      <w:r w:rsidR="005E39B0">
        <w:rPr>
          <w:rFonts w:ascii="Calibri" w:hAnsi="Calibri" w:cs="Calibri"/>
        </w:rPr>
        <w:t>s</w:t>
      </w:r>
      <w:r w:rsidR="00A876F2">
        <w:rPr>
          <w:rFonts w:ascii="Calibri" w:hAnsi="Calibri" w:cs="Calibri"/>
        </w:rPr>
        <w:t xml:space="preserve">ystem, with possible negative </w:t>
      </w:r>
      <w:r w:rsidR="000B64A4">
        <w:rPr>
          <w:rFonts w:ascii="Calibri" w:hAnsi="Calibri" w:cs="Calibri"/>
        </w:rPr>
        <w:t xml:space="preserve">effects </w:t>
      </w:r>
      <w:r w:rsidR="00A876F2">
        <w:rPr>
          <w:rFonts w:ascii="Calibri" w:hAnsi="Calibri" w:cs="Calibri"/>
        </w:rPr>
        <w:t>for community banks</w:t>
      </w:r>
      <w:r>
        <w:rPr>
          <w:rFonts w:ascii="Calibri" w:hAnsi="Calibri" w:cs="Calibri"/>
        </w:rPr>
        <w:t>.</w:t>
      </w:r>
    </w:p>
    <w:p w14:paraId="32D4BE64" w14:textId="334316A1" w:rsidR="00042A2D" w:rsidRPr="00042A2D" w:rsidRDefault="002619EA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[byline] </w:t>
      </w:r>
      <w:r w:rsidR="00042A2D" w:rsidRPr="00042A2D">
        <w:rPr>
          <w:rFonts w:ascii="Calibri" w:hAnsi="Calibri" w:cs="Calibri"/>
        </w:rPr>
        <w:t>By Tim Roy</w:t>
      </w:r>
      <w:r w:rsidR="00A302BA">
        <w:rPr>
          <w:rFonts w:ascii="Calibri" w:hAnsi="Calibri" w:cs="Calibri"/>
        </w:rPr>
        <w:t>, ICBA</w:t>
      </w:r>
    </w:p>
    <w:p w14:paraId="2698D2BA" w14:textId="564E9A2B" w:rsidR="00042A2D" w:rsidRDefault="002619EA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[body]</w:t>
      </w:r>
    </w:p>
    <w:p w14:paraId="4FE3B9D6" w14:textId="58C7CD0C" w:rsidR="00C803F5" w:rsidRDefault="002619EA" w:rsidP="002619EA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Back </w:t>
      </w:r>
      <w:r w:rsidR="00642F9C" w:rsidRPr="00642F9C">
        <w:rPr>
          <w:rFonts w:ascii="Calibri" w:hAnsi="Calibri" w:cs="Calibri"/>
        </w:rPr>
        <w:t>in 1932,</w:t>
      </w:r>
      <w:r>
        <w:rPr>
          <w:rFonts w:ascii="Calibri" w:hAnsi="Calibri" w:cs="Calibri"/>
        </w:rPr>
        <w:t xml:space="preserve"> </w:t>
      </w:r>
      <w:r w:rsidRPr="00642F9C">
        <w:rPr>
          <w:rFonts w:ascii="Calibri" w:hAnsi="Calibri" w:cs="Calibri"/>
        </w:rPr>
        <w:t>the Federal Home Loan Bank Act</w:t>
      </w:r>
      <w:r>
        <w:rPr>
          <w:rFonts w:ascii="Calibri" w:hAnsi="Calibri" w:cs="Calibri"/>
        </w:rPr>
        <w:t xml:space="preserve"> created</w:t>
      </w:r>
      <w:r w:rsidR="00642F9C" w:rsidRPr="00642F9C">
        <w:rPr>
          <w:rFonts w:ascii="Calibri" w:hAnsi="Calibri" w:cs="Calibri"/>
        </w:rPr>
        <w:t xml:space="preserve"> the Federal Home Loan Bank </w:t>
      </w:r>
      <w:r w:rsidR="00276583">
        <w:rPr>
          <w:rFonts w:ascii="Calibri" w:hAnsi="Calibri" w:cs="Calibri"/>
        </w:rPr>
        <w:t>(FHLB)</w:t>
      </w:r>
      <w:r w:rsidR="005E39B0">
        <w:rPr>
          <w:rFonts w:ascii="Calibri" w:hAnsi="Calibri" w:cs="Calibri"/>
        </w:rPr>
        <w:t xml:space="preserve"> system</w:t>
      </w:r>
      <w:r>
        <w:rPr>
          <w:rFonts w:ascii="Calibri" w:hAnsi="Calibri" w:cs="Calibri"/>
        </w:rPr>
        <w:t>, a</w:t>
      </w:r>
      <w:r w:rsidR="00642F9C" w:rsidRPr="00642F9C">
        <w:rPr>
          <w:rFonts w:ascii="Calibri" w:hAnsi="Calibri" w:cs="Calibri"/>
        </w:rPr>
        <w:t xml:space="preserve"> government sponsored enterprise (GSE) </w:t>
      </w:r>
      <w:r w:rsidR="00B0585B">
        <w:rPr>
          <w:rFonts w:ascii="Calibri" w:hAnsi="Calibri" w:cs="Calibri"/>
        </w:rPr>
        <w:t xml:space="preserve">intended </w:t>
      </w:r>
      <w:r w:rsidR="00642F9C" w:rsidRPr="00642F9C">
        <w:rPr>
          <w:rFonts w:ascii="Calibri" w:hAnsi="Calibri" w:cs="Calibri"/>
        </w:rPr>
        <w:t>to support mortgage lending and community investment activity. Today, th</w:t>
      </w:r>
      <w:r>
        <w:rPr>
          <w:rFonts w:ascii="Calibri" w:hAnsi="Calibri" w:cs="Calibri"/>
        </w:rPr>
        <w:t>at</w:t>
      </w:r>
      <w:r w:rsidR="00642F9C" w:rsidRPr="00642F9C">
        <w:rPr>
          <w:rFonts w:ascii="Calibri" w:hAnsi="Calibri" w:cs="Calibri"/>
        </w:rPr>
        <w:t xml:space="preserve"> system</w:t>
      </w:r>
      <w:r w:rsidR="00C803F5">
        <w:rPr>
          <w:rFonts w:ascii="Calibri" w:hAnsi="Calibri" w:cs="Calibri"/>
        </w:rPr>
        <w:t xml:space="preserve"> is viewed as </w:t>
      </w:r>
      <w:r w:rsidR="00C803F5" w:rsidRPr="00642F9C">
        <w:rPr>
          <w:rFonts w:ascii="Calibri" w:hAnsi="Calibri" w:cs="Calibri"/>
        </w:rPr>
        <w:t>a fundamental part of th</w:t>
      </w:r>
      <w:r w:rsidR="00C803F5">
        <w:rPr>
          <w:rFonts w:ascii="Calibri" w:hAnsi="Calibri" w:cs="Calibri"/>
        </w:rPr>
        <w:t xml:space="preserve">e </w:t>
      </w:r>
      <w:r w:rsidR="00C803F5" w:rsidRPr="00642F9C">
        <w:rPr>
          <w:rFonts w:ascii="Calibri" w:hAnsi="Calibri" w:cs="Calibri"/>
        </w:rPr>
        <w:t>nation's financial system</w:t>
      </w:r>
      <w:r w:rsidR="00C803F5">
        <w:rPr>
          <w:rFonts w:ascii="Calibri" w:hAnsi="Calibri" w:cs="Calibri"/>
        </w:rPr>
        <w:t xml:space="preserve">. </w:t>
      </w:r>
    </w:p>
    <w:p w14:paraId="3EE2B964" w14:textId="4BFBB62A" w:rsidR="00A876F2" w:rsidRDefault="00C803F5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context, the </w:t>
      </w:r>
      <w:r w:rsidRPr="00642F9C">
        <w:rPr>
          <w:rFonts w:ascii="Calibri" w:hAnsi="Calibri" w:cs="Calibri"/>
        </w:rPr>
        <w:t>FHLB</w:t>
      </w:r>
      <w:r>
        <w:rPr>
          <w:rFonts w:ascii="Calibri" w:hAnsi="Calibri" w:cs="Calibri"/>
        </w:rPr>
        <w:t xml:space="preserve"> System </w:t>
      </w:r>
      <w:r w:rsidR="00642F9C" w:rsidRPr="00642F9C">
        <w:rPr>
          <w:rFonts w:ascii="Calibri" w:hAnsi="Calibri" w:cs="Calibri"/>
        </w:rPr>
        <w:t xml:space="preserve">comprises roughly </w:t>
      </w:r>
      <w:proofErr w:type="gramStart"/>
      <w:r w:rsidR="00372617" w:rsidRPr="00642F9C">
        <w:rPr>
          <w:rFonts w:ascii="Calibri" w:hAnsi="Calibri" w:cs="Calibri"/>
        </w:rPr>
        <w:t>6,800</w:t>
      </w:r>
      <w:r w:rsidR="000B64A4">
        <w:rPr>
          <w:rFonts w:ascii="Calibri" w:hAnsi="Calibri" w:cs="Calibri"/>
        </w:rPr>
        <w:t xml:space="preserve"> </w:t>
      </w:r>
      <w:r w:rsidR="00372617" w:rsidRPr="00642F9C">
        <w:rPr>
          <w:rFonts w:ascii="Calibri" w:hAnsi="Calibri" w:cs="Calibri"/>
        </w:rPr>
        <w:t>member</w:t>
      </w:r>
      <w:proofErr w:type="gramEnd"/>
      <w:r w:rsidR="00642F9C" w:rsidRPr="00642F9C">
        <w:rPr>
          <w:rFonts w:ascii="Calibri" w:hAnsi="Calibri" w:cs="Calibri"/>
        </w:rPr>
        <w:t xml:space="preserve"> financial institutions—including</w:t>
      </w:r>
      <w:r w:rsidR="00642F9C">
        <w:rPr>
          <w:rFonts w:ascii="Calibri" w:hAnsi="Calibri" w:cs="Calibri"/>
        </w:rPr>
        <w:t xml:space="preserve"> most </w:t>
      </w:r>
      <w:r w:rsidR="00642F9C" w:rsidRPr="00642F9C">
        <w:rPr>
          <w:rFonts w:ascii="Calibri" w:hAnsi="Calibri" w:cs="Calibri"/>
        </w:rPr>
        <w:t>ICBA member banks—11 regional FHLB</w:t>
      </w:r>
      <w:r>
        <w:rPr>
          <w:rFonts w:ascii="Calibri" w:hAnsi="Calibri" w:cs="Calibri"/>
        </w:rPr>
        <w:t>s</w:t>
      </w:r>
      <w:r w:rsidR="00642F9C" w:rsidRPr="00642F9C">
        <w:rPr>
          <w:rFonts w:ascii="Calibri" w:hAnsi="Calibri" w:cs="Calibri"/>
        </w:rPr>
        <w:t xml:space="preserve"> and the Office of Finance</w:t>
      </w:r>
      <w:r>
        <w:rPr>
          <w:rFonts w:ascii="Calibri" w:hAnsi="Calibri" w:cs="Calibri"/>
        </w:rPr>
        <w:t xml:space="preserve">. It </w:t>
      </w:r>
      <w:r w:rsidR="00642F9C" w:rsidRPr="00642F9C">
        <w:rPr>
          <w:rFonts w:ascii="Calibri" w:hAnsi="Calibri" w:cs="Calibri"/>
        </w:rPr>
        <w:t>provides a source of funding for mortgages and asset-liability management</w:t>
      </w:r>
      <w:r w:rsidR="000B64A4">
        <w:rPr>
          <w:rFonts w:ascii="Calibri" w:hAnsi="Calibri" w:cs="Calibri"/>
        </w:rPr>
        <w:t>,</w:t>
      </w:r>
      <w:r w:rsidR="000B64A4" w:rsidRPr="00642F9C">
        <w:rPr>
          <w:rFonts w:ascii="Calibri" w:hAnsi="Calibri" w:cs="Calibri"/>
        </w:rPr>
        <w:t xml:space="preserve"> </w:t>
      </w:r>
      <w:r w:rsidR="00642F9C" w:rsidRPr="00642F9C">
        <w:rPr>
          <w:rFonts w:ascii="Calibri" w:hAnsi="Calibri" w:cs="Calibri"/>
        </w:rPr>
        <w:t>liquidity for a member's short-term needs</w:t>
      </w:r>
      <w:r w:rsidR="000B64A4">
        <w:rPr>
          <w:rFonts w:ascii="Calibri" w:hAnsi="Calibri" w:cs="Calibri"/>
        </w:rPr>
        <w:t>,</w:t>
      </w:r>
      <w:r w:rsidR="000B64A4" w:rsidRPr="00642F9C">
        <w:rPr>
          <w:rFonts w:ascii="Calibri" w:hAnsi="Calibri" w:cs="Calibri"/>
        </w:rPr>
        <w:t xml:space="preserve"> </w:t>
      </w:r>
      <w:r w:rsidR="00642F9C" w:rsidRPr="00642F9C">
        <w:rPr>
          <w:rFonts w:ascii="Calibri" w:hAnsi="Calibri" w:cs="Calibri"/>
        </w:rPr>
        <w:t xml:space="preserve">and additional funds for housing finance and community development. Members can </w:t>
      </w:r>
      <w:r>
        <w:rPr>
          <w:rFonts w:ascii="Calibri" w:hAnsi="Calibri" w:cs="Calibri"/>
        </w:rPr>
        <w:t xml:space="preserve">even </w:t>
      </w:r>
      <w:r w:rsidR="00642F9C" w:rsidRPr="00642F9C">
        <w:rPr>
          <w:rFonts w:ascii="Calibri" w:hAnsi="Calibri" w:cs="Calibri"/>
        </w:rPr>
        <w:t>obtain “advances” that are primarily collateralized by residential mortgage loans and government and agency securities.</w:t>
      </w:r>
    </w:p>
    <w:p w14:paraId="03A5A243" w14:textId="5418818F" w:rsidR="002F053E" w:rsidRDefault="00A876F2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About a year ago, the Federal </w:t>
      </w:r>
      <w:r w:rsidR="002F053E">
        <w:rPr>
          <w:rFonts w:ascii="Calibri" w:hAnsi="Calibri" w:cs="Calibri"/>
        </w:rPr>
        <w:t xml:space="preserve">Housing Finance Agency (FHFA) </w:t>
      </w:r>
      <w:r w:rsidR="00C803F5" w:rsidRPr="00D66986">
        <w:t>released a report</w:t>
      </w:r>
      <w:r w:rsidR="000B64A4">
        <w:rPr>
          <w:rFonts w:ascii="Calibri" w:hAnsi="Calibri" w:cs="Calibri"/>
        </w:rPr>
        <w:t xml:space="preserve">, </w:t>
      </w:r>
      <w:r w:rsidR="00C803F5">
        <w:rPr>
          <w:rFonts w:ascii="Calibri" w:hAnsi="Calibri" w:cs="Calibri"/>
        </w:rPr>
        <w:t>“FHLBank System at 100: Focusing on the Future”</w:t>
      </w:r>
      <w:r w:rsidR="00084D1B">
        <w:rPr>
          <w:rFonts w:ascii="Calibri" w:hAnsi="Calibri" w:cs="Calibri"/>
        </w:rPr>
        <w:t xml:space="preserve"> (</w:t>
      </w:r>
      <w:r w:rsidR="00C803F5">
        <w:rPr>
          <w:rFonts w:ascii="Calibri" w:hAnsi="Calibri" w:cs="Calibri"/>
        </w:rPr>
        <w:t xml:space="preserve">available at </w:t>
      </w:r>
      <w:r w:rsidR="00C803F5" w:rsidRPr="00D66986">
        <w:rPr>
          <w:rFonts w:ascii="Calibri" w:hAnsi="Calibri" w:cs="Calibri"/>
          <w:i/>
          <w:iCs/>
        </w:rPr>
        <w:t>&lt;</w:t>
      </w:r>
      <w:proofErr w:type="spellStart"/>
      <w:r w:rsidR="00C803F5" w:rsidRPr="00D66986">
        <w:rPr>
          <w:rFonts w:ascii="Calibri" w:hAnsi="Calibri" w:cs="Calibri"/>
          <w:i/>
          <w:iCs/>
        </w:rPr>
        <w:t>i</w:t>
      </w:r>
      <w:proofErr w:type="spellEnd"/>
      <w:r w:rsidR="00C803F5" w:rsidRPr="00D66986">
        <w:rPr>
          <w:rFonts w:ascii="Calibri" w:hAnsi="Calibri" w:cs="Calibri"/>
          <w:i/>
          <w:iCs/>
        </w:rPr>
        <w:t>&gt;fhfa.gov&lt;</w:t>
      </w:r>
      <w:proofErr w:type="spellStart"/>
      <w:r w:rsidR="00C803F5" w:rsidRPr="00D66986">
        <w:rPr>
          <w:rFonts w:ascii="Calibri" w:hAnsi="Calibri" w:cs="Calibri"/>
          <w:i/>
          <w:iCs/>
        </w:rPr>
        <w:t>i</w:t>
      </w:r>
      <w:proofErr w:type="spellEnd"/>
      <w:r w:rsidR="00C803F5" w:rsidRPr="00D66986">
        <w:rPr>
          <w:rFonts w:ascii="Calibri" w:hAnsi="Calibri" w:cs="Calibri"/>
          <w:i/>
          <w:iCs/>
        </w:rPr>
        <w:t>&gt;</w:t>
      </w:r>
      <w:r w:rsidR="00084D1B">
        <w:rPr>
          <w:rFonts w:ascii="Calibri" w:hAnsi="Calibri" w:cs="Calibri"/>
        </w:rPr>
        <w:t>)</w:t>
      </w:r>
      <w:r w:rsidR="000B64A4">
        <w:rPr>
          <w:rFonts w:ascii="Calibri" w:hAnsi="Calibri" w:cs="Calibri"/>
        </w:rPr>
        <w:t>,</w:t>
      </w:r>
      <w:r w:rsidR="00084D1B">
        <w:rPr>
          <w:rFonts w:ascii="Calibri" w:hAnsi="Calibri" w:cs="Calibri"/>
        </w:rPr>
        <w:t xml:space="preserve"> </w:t>
      </w:r>
      <w:r w:rsidR="00A47679">
        <w:rPr>
          <w:rFonts w:ascii="Calibri" w:hAnsi="Calibri" w:cs="Calibri"/>
        </w:rPr>
        <w:t xml:space="preserve">based on a yearlong </w:t>
      </w:r>
      <w:r w:rsidR="002F053E">
        <w:rPr>
          <w:rFonts w:ascii="Calibri" w:hAnsi="Calibri" w:cs="Calibri"/>
        </w:rPr>
        <w:t xml:space="preserve">study of the FHLB </w:t>
      </w:r>
      <w:r w:rsidR="000B64A4">
        <w:rPr>
          <w:rFonts w:ascii="Calibri" w:hAnsi="Calibri" w:cs="Calibri"/>
        </w:rPr>
        <w:t>system</w:t>
      </w:r>
      <w:r w:rsidR="002F053E">
        <w:rPr>
          <w:rFonts w:ascii="Calibri" w:hAnsi="Calibri" w:cs="Calibri"/>
        </w:rPr>
        <w:t xml:space="preserve">. The agency took a deep dive into the system to better understand what needs to change, what should stay the same and potential areas of improvement. The FHFA gathered </w:t>
      </w:r>
      <w:r w:rsidRPr="00042A2D">
        <w:rPr>
          <w:rFonts w:ascii="Calibri" w:hAnsi="Calibri" w:cs="Calibri"/>
        </w:rPr>
        <w:t xml:space="preserve">stakeholders from </w:t>
      </w:r>
      <w:r w:rsidR="002F053E">
        <w:rPr>
          <w:rFonts w:ascii="Calibri" w:hAnsi="Calibri" w:cs="Calibri"/>
        </w:rPr>
        <w:t>around the</w:t>
      </w:r>
      <w:r w:rsidRPr="00042A2D">
        <w:rPr>
          <w:rFonts w:ascii="Calibri" w:hAnsi="Calibri" w:cs="Calibri"/>
        </w:rPr>
        <w:t xml:space="preserve"> country to talk about the </w:t>
      </w:r>
      <w:r w:rsidR="002F053E">
        <w:rPr>
          <w:rFonts w:ascii="Calibri" w:hAnsi="Calibri" w:cs="Calibri"/>
        </w:rPr>
        <w:t>FHLB</w:t>
      </w:r>
      <w:r w:rsidR="00C803F5">
        <w:rPr>
          <w:rFonts w:ascii="Calibri" w:hAnsi="Calibri" w:cs="Calibri"/>
        </w:rPr>
        <w:t>s</w:t>
      </w:r>
      <w:r w:rsidR="00A711C5">
        <w:rPr>
          <w:rFonts w:ascii="Calibri" w:hAnsi="Calibri" w:cs="Calibri"/>
        </w:rPr>
        <w:t>,</w:t>
      </w:r>
      <w:r w:rsidRPr="00042A2D">
        <w:rPr>
          <w:rFonts w:ascii="Calibri" w:hAnsi="Calibri" w:cs="Calibri"/>
        </w:rPr>
        <w:t xml:space="preserve"> and ICBA participated in many of these stakeholder roundtables. </w:t>
      </w:r>
    </w:p>
    <w:p w14:paraId="15445F83" w14:textId="6BF37BEC" w:rsidR="000B64A4" w:rsidRDefault="002F053E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Our position was clear: </w:t>
      </w:r>
      <w:r w:rsidR="00A711C5">
        <w:rPr>
          <w:rFonts w:ascii="Calibri" w:hAnsi="Calibri" w:cs="Calibri"/>
        </w:rPr>
        <w:t>T</w:t>
      </w:r>
      <w:r w:rsidR="006D788A">
        <w:rPr>
          <w:rFonts w:ascii="Calibri" w:hAnsi="Calibri" w:cs="Calibri"/>
        </w:rPr>
        <w:t xml:space="preserve">he FHLB </w:t>
      </w:r>
      <w:r w:rsidR="00F60FB3">
        <w:rPr>
          <w:rFonts w:ascii="Calibri" w:hAnsi="Calibri" w:cs="Calibri"/>
        </w:rPr>
        <w:t>S</w:t>
      </w:r>
      <w:r w:rsidR="006D788A">
        <w:rPr>
          <w:rFonts w:ascii="Calibri" w:hAnsi="Calibri" w:cs="Calibri"/>
        </w:rPr>
        <w:t>ystem</w:t>
      </w:r>
      <w:r w:rsidR="00A876F2" w:rsidRPr="00042A2D">
        <w:rPr>
          <w:rFonts w:ascii="Calibri" w:hAnsi="Calibri" w:cs="Calibri"/>
        </w:rPr>
        <w:t xml:space="preserve"> </w:t>
      </w:r>
      <w:r w:rsidR="006D788A">
        <w:rPr>
          <w:rFonts w:ascii="Calibri" w:hAnsi="Calibri" w:cs="Calibri"/>
        </w:rPr>
        <w:t xml:space="preserve">is important to </w:t>
      </w:r>
      <w:r w:rsidR="00A876F2" w:rsidRPr="00042A2D">
        <w:rPr>
          <w:rFonts w:ascii="Calibri" w:hAnsi="Calibri" w:cs="Calibri"/>
        </w:rPr>
        <w:t>community banks</w:t>
      </w:r>
      <w:r w:rsidR="000B64A4">
        <w:rPr>
          <w:rFonts w:ascii="Calibri" w:hAnsi="Calibri" w:cs="Calibri"/>
        </w:rPr>
        <w:t>,</w:t>
      </w:r>
      <w:r w:rsidR="006D788A">
        <w:rPr>
          <w:rFonts w:ascii="Calibri" w:hAnsi="Calibri" w:cs="Calibri"/>
        </w:rPr>
        <w:t xml:space="preserve"> and any attempts to block our members’ access to the funding will ultimately cause more harm than good. </w:t>
      </w:r>
    </w:p>
    <w:p w14:paraId="4BED8148" w14:textId="6F356B44" w:rsidR="00A255AA" w:rsidRDefault="00A255AA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6D788A">
        <w:rPr>
          <w:rFonts w:ascii="Calibri" w:hAnsi="Calibri" w:cs="Calibri"/>
        </w:rPr>
        <w:t xml:space="preserve">ery few ICBA members </w:t>
      </w:r>
      <w:r>
        <w:rPr>
          <w:rFonts w:ascii="Calibri" w:hAnsi="Calibri" w:cs="Calibri"/>
        </w:rPr>
        <w:t>don’t participate in their</w:t>
      </w:r>
      <w:r w:rsidR="006D788A">
        <w:rPr>
          <w:rFonts w:ascii="Calibri" w:hAnsi="Calibri" w:cs="Calibri"/>
        </w:rPr>
        <w:t xml:space="preserve"> respective FHLB system</w:t>
      </w:r>
      <w:r>
        <w:rPr>
          <w:rFonts w:ascii="Calibri" w:hAnsi="Calibri" w:cs="Calibri"/>
        </w:rPr>
        <w:t xml:space="preserve">, which allows banks to use the advances to make more </w:t>
      </w:r>
      <w:r w:rsidR="00042A2D" w:rsidRPr="00042A2D">
        <w:rPr>
          <w:rFonts w:ascii="Calibri" w:hAnsi="Calibri" w:cs="Calibri"/>
        </w:rPr>
        <w:t>mortgage loans and invest in their communit</w:t>
      </w:r>
      <w:r>
        <w:rPr>
          <w:rFonts w:ascii="Calibri" w:hAnsi="Calibri" w:cs="Calibri"/>
        </w:rPr>
        <w:t>ies.</w:t>
      </w:r>
      <w:r w:rsidR="00042A2D" w:rsidRPr="00042A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program also </w:t>
      </w:r>
      <w:r w:rsidR="00042A2D" w:rsidRPr="00042A2D">
        <w:rPr>
          <w:rFonts w:ascii="Calibri" w:hAnsi="Calibri" w:cs="Calibri"/>
        </w:rPr>
        <w:t>helps them maintain their lending cycle</w:t>
      </w:r>
      <w:r>
        <w:rPr>
          <w:rFonts w:ascii="Calibri" w:hAnsi="Calibri" w:cs="Calibri"/>
        </w:rPr>
        <w:t>s</w:t>
      </w:r>
      <w:r w:rsidR="00042A2D" w:rsidRPr="00042A2D">
        <w:rPr>
          <w:rFonts w:ascii="Calibri" w:hAnsi="Calibri" w:cs="Calibri"/>
        </w:rPr>
        <w:t>, which is</w:t>
      </w:r>
      <w:r>
        <w:rPr>
          <w:rFonts w:ascii="Calibri" w:hAnsi="Calibri" w:cs="Calibri"/>
        </w:rPr>
        <w:t xml:space="preserve"> critical</w:t>
      </w:r>
      <w:r w:rsidR="00042A2D" w:rsidRPr="00042A2D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 xml:space="preserve">most smaller institutions. </w:t>
      </w:r>
    </w:p>
    <w:p w14:paraId="71EBB444" w14:textId="0FE82A06" w:rsidR="002619EA" w:rsidRPr="00042A2D" w:rsidRDefault="00D12C07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Not all FHLB member financial institutions directly access the advances, but they know those funds are there as a backup source of liquidity. They know that the regional FHLBs are there to provide a</w:t>
      </w:r>
      <w:r w:rsidR="00042A2D" w:rsidRPr="00042A2D">
        <w:rPr>
          <w:rFonts w:ascii="Calibri" w:hAnsi="Calibri" w:cs="Calibri"/>
        </w:rPr>
        <w:t xml:space="preserve"> support </w:t>
      </w:r>
      <w:r>
        <w:rPr>
          <w:rFonts w:ascii="Calibri" w:hAnsi="Calibri" w:cs="Calibri"/>
        </w:rPr>
        <w:t xml:space="preserve">system both </w:t>
      </w:r>
      <w:r w:rsidR="00042A2D" w:rsidRPr="00042A2D">
        <w:rPr>
          <w:rFonts w:ascii="Calibri" w:hAnsi="Calibri" w:cs="Calibri"/>
        </w:rPr>
        <w:t xml:space="preserve">for community banks and </w:t>
      </w:r>
      <w:r>
        <w:rPr>
          <w:rFonts w:ascii="Calibri" w:hAnsi="Calibri" w:cs="Calibri"/>
        </w:rPr>
        <w:t xml:space="preserve">for </w:t>
      </w:r>
      <w:r w:rsidR="00042A2D" w:rsidRPr="00042A2D">
        <w:rPr>
          <w:rFonts w:ascii="Calibri" w:hAnsi="Calibri" w:cs="Calibri"/>
        </w:rPr>
        <w:t xml:space="preserve">the </w:t>
      </w:r>
      <w:r w:rsidR="007319E2">
        <w:rPr>
          <w:rFonts w:ascii="Calibri" w:hAnsi="Calibri" w:cs="Calibri"/>
        </w:rPr>
        <w:t xml:space="preserve">national </w:t>
      </w:r>
      <w:r w:rsidR="00042A2D" w:rsidRPr="00042A2D">
        <w:rPr>
          <w:rFonts w:ascii="Calibri" w:hAnsi="Calibri" w:cs="Calibri"/>
        </w:rPr>
        <w:t xml:space="preserve">housing finance </w:t>
      </w:r>
      <w:proofErr w:type="gramStart"/>
      <w:r w:rsidR="00042A2D" w:rsidRPr="00042A2D">
        <w:rPr>
          <w:rFonts w:ascii="Calibri" w:hAnsi="Calibri" w:cs="Calibri"/>
        </w:rPr>
        <w:t>system as a whole</w:t>
      </w:r>
      <w:proofErr w:type="gramEnd"/>
      <w:r>
        <w:rPr>
          <w:rFonts w:ascii="Calibri" w:hAnsi="Calibri" w:cs="Calibri"/>
        </w:rPr>
        <w:t>. These are very important assurances for institu</w:t>
      </w:r>
      <w:r w:rsidR="007319E2">
        <w:rPr>
          <w:rFonts w:ascii="Calibri" w:hAnsi="Calibri" w:cs="Calibri"/>
        </w:rPr>
        <w:t xml:space="preserve">tions that participate in a system that’s been in place for </w:t>
      </w:r>
      <w:r w:rsidR="00A711C5">
        <w:rPr>
          <w:rFonts w:ascii="Calibri" w:hAnsi="Calibri" w:cs="Calibri"/>
        </w:rPr>
        <w:t xml:space="preserve">more than </w:t>
      </w:r>
      <w:r w:rsidR="007319E2">
        <w:rPr>
          <w:rFonts w:ascii="Calibri" w:hAnsi="Calibri" w:cs="Calibri"/>
        </w:rPr>
        <w:t>90 years.</w:t>
      </w:r>
    </w:p>
    <w:p w14:paraId="036B5A50" w14:textId="77777777" w:rsidR="00042A2D" w:rsidRPr="00042A2D" w:rsidRDefault="00042A2D" w:rsidP="00D66986">
      <w:pPr>
        <w:spacing w:after="240" w:line="276" w:lineRule="auto"/>
        <w:rPr>
          <w:rFonts w:ascii="Calibri" w:hAnsi="Calibri" w:cs="Calibri"/>
        </w:rPr>
      </w:pPr>
    </w:p>
    <w:p w14:paraId="5ACC50E9" w14:textId="68B4F80A" w:rsidR="007319E2" w:rsidRDefault="002619EA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[</w:t>
      </w:r>
      <w:proofErr w:type="spellStart"/>
      <w:r>
        <w:rPr>
          <w:rFonts w:ascii="Calibri" w:hAnsi="Calibri" w:cs="Calibri"/>
          <w:b/>
          <w:bCs/>
        </w:rPr>
        <w:t>subhed</w:t>
      </w:r>
      <w:proofErr w:type="spellEnd"/>
      <w:r>
        <w:rPr>
          <w:rFonts w:ascii="Calibri" w:hAnsi="Calibri" w:cs="Calibri"/>
          <w:b/>
          <w:bCs/>
        </w:rPr>
        <w:t xml:space="preserve">] </w:t>
      </w:r>
      <w:r w:rsidR="00A711C5">
        <w:rPr>
          <w:rFonts w:ascii="Calibri" w:hAnsi="Calibri" w:cs="Calibri"/>
          <w:b/>
          <w:bCs/>
        </w:rPr>
        <w:t xml:space="preserve">Don’t </w:t>
      </w:r>
      <w:r w:rsidR="007319E2">
        <w:rPr>
          <w:rFonts w:ascii="Calibri" w:hAnsi="Calibri" w:cs="Calibri"/>
          <w:b/>
          <w:bCs/>
        </w:rPr>
        <w:t>fix what</w:t>
      </w:r>
      <w:r w:rsidR="008B502A">
        <w:rPr>
          <w:rFonts w:ascii="Calibri" w:hAnsi="Calibri" w:cs="Calibri"/>
          <w:b/>
          <w:bCs/>
        </w:rPr>
        <w:t xml:space="preserve"> isn’t</w:t>
      </w:r>
      <w:r w:rsidR="007319E2">
        <w:rPr>
          <w:rFonts w:ascii="Calibri" w:hAnsi="Calibri" w:cs="Calibri"/>
          <w:b/>
          <w:bCs/>
        </w:rPr>
        <w:t xml:space="preserve"> broken</w:t>
      </w:r>
    </w:p>
    <w:p w14:paraId="6B793A49" w14:textId="0CB1BB56" w:rsidR="00F57DC7" w:rsidRDefault="00042A2D" w:rsidP="00D66986">
      <w:pPr>
        <w:spacing w:after="240" w:line="276" w:lineRule="auto"/>
        <w:rPr>
          <w:rFonts w:ascii="Calibri" w:hAnsi="Calibri" w:cs="Calibri"/>
        </w:rPr>
      </w:pPr>
      <w:r w:rsidRPr="00042A2D">
        <w:rPr>
          <w:rFonts w:ascii="Calibri" w:hAnsi="Calibri" w:cs="Calibri"/>
        </w:rPr>
        <w:t xml:space="preserve">If you polled </w:t>
      </w:r>
      <w:r w:rsidR="007319E2">
        <w:rPr>
          <w:rFonts w:ascii="Calibri" w:hAnsi="Calibri" w:cs="Calibri"/>
        </w:rPr>
        <w:t>ICBA’s</w:t>
      </w:r>
      <w:r w:rsidRPr="00042A2D">
        <w:rPr>
          <w:rFonts w:ascii="Calibri" w:hAnsi="Calibri" w:cs="Calibri"/>
        </w:rPr>
        <w:t xml:space="preserve"> members and asked about </w:t>
      </w:r>
      <w:r w:rsidR="00F60FB3">
        <w:rPr>
          <w:rFonts w:ascii="Calibri" w:hAnsi="Calibri" w:cs="Calibri"/>
        </w:rPr>
        <w:t xml:space="preserve">the </w:t>
      </w:r>
      <w:r w:rsidR="007319E2">
        <w:rPr>
          <w:rFonts w:ascii="Calibri" w:hAnsi="Calibri" w:cs="Calibri"/>
        </w:rPr>
        <w:t>FHLB</w:t>
      </w:r>
      <w:r w:rsidR="00F60FB3">
        <w:rPr>
          <w:rFonts w:ascii="Calibri" w:hAnsi="Calibri" w:cs="Calibri"/>
        </w:rPr>
        <w:t xml:space="preserve"> </w:t>
      </w:r>
      <w:r w:rsidR="000B64A4">
        <w:rPr>
          <w:rFonts w:ascii="Calibri" w:hAnsi="Calibri" w:cs="Calibri"/>
        </w:rPr>
        <w:t>system</w:t>
      </w:r>
      <w:r w:rsidR="000B64A4" w:rsidRPr="00042A2D">
        <w:rPr>
          <w:rFonts w:ascii="Calibri" w:hAnsi="Calibri" w:cs="Calibri"/>
        </w:rPr>
        <w:t xml:space="preserve"> </w:t>
      </w:r>
      <w:r w:rsidRPr="00042A2D">
        <w:rPr>
          <w:rFonts w:ascii="Calibri" w:hAnsi="Calibri" w:cs="Calibri"/>
        </w:rPr>
        <w:t xml:space="preserve">and their experiences </w:t>
      </w:r>
      <w:r w:rsidR="00F60FB3">
        <w:rPr>
          <w:rFonts w:ascii="Calibri" w:hAnsi="Calibri" w:cs="Calibri"/>
        </w:rPr>
        <w:t>using it,</w:t>
      </w:r>
      <w:r w:rsidRPr="00042A2D">
        <w:rPr>
          <w:rFonts w:ascii="Calibri" w:hAnsi="Calibri" w:cs="Calibri"/>
        </w:rPr>
        <w:t xml:space="preserve"> </w:t>
      </w:r>
      <w:r w:rsidR="007319E2">
        <w:rPr>
          <w:rFonts w:ascii="Calibri" w:hAnsi="Calibri" w:cs="Calibri"/>
        </w:rPr>
        <w:t>the feedback would be largely</w:t>
      </w:r>
      <w:r w:rsidRPr="00042A2D">
        <w:rPr>
          <w:rFonts w:ascii="Calibri" w:hAnsi="Calibri" w:cs="Calibri"/>
        </w:rPr>
        <w:t xml:space="preserve"> positive</w:t>
      </w:r>
      <w:r w:rsidR="007319E2">
        <w:rPr>
          <w:rFonts w:ascii="Calibri" w:hAnsi="Calibri" w:cs="Calibri"/>
        </w:rPr>
        <w:t>. This is one of many reasons why ICBA is</w:t>
      </w:r>
      <w:r w:rsidRPr="00042A2D">
        <w:rPr>
          <w:rFonts w:ascii="Calibri" w:hAnsi="Calibri" w:cs="Calibri"/>
        </w:rPr>
        <w:t xml:space="preserve"> strongly encourag</w:t>
      </w:r>
      <w:r w:rsidR="007319E2">
        <w:rPr>
          <w:rFonts w:ascii="Calibri" w:hAnsi="Calibri" w:cs="Calibri"/>
        </w:rPr>
        <w:t>ing</w:t>
      </w:r>
      <w:r w:rsidRPr="00042A2D">
        <w:rPr>
          <w:rFonts w:ascii="Calibri" w:hAnsi="Calibri" w:cs="Calibri"/>
        </w:rPr>
        <w:t xml:space="preserve"> FHFA </w:t>
      </w:r>
      <w:r w:rsidR="004E7905">
        <w:rPr>
          <w:rFonts w:ascii="Calibri" w:hAnsi="Calibri" w:cs="Calibri"/>
        </w:rPr>
        <w:t>not to</w:t>
      </w:r>
      <w:r w:rsidRPr="00042A2D">
        <w:rPr>
          <w:rFonts w:ascii="Calibri" w:hAnsi="Calibri" w:cs="Calibri"/>
        </w:rPr>
        <w:t xml:space="preserve"> </w:t>
      </w:r>
      <w:r w:rsidR="00A711C5">
        <w:rPr>
          <w:rFonts w:ascii="Calibri" w:hAnsi="Calibri" w:cs="Calibri"/>
        </w:rPr>
        <w:t>mess with an already good thing</w:t>
      </w:r>
      <w:r w:rsidRPr="00042A2D">
        <w:rPr>
          <w:rFonts w:ascii="Calibri" w:hAnsi="Calibri" w:cs="Calibri"/>
        </w:rPr>
        <w:t>.</w:t>
      </w:r>
      <w:r w:rsidR="000B64A4">
        <w:rPr>
          <w:rFonts w:ascii="Calibri" w:hAnsi="Calibri" w:cs="Calibri"/>
        </w:rPr>
        <w:t xml:space="preserve"> </w:t>
      </w:r>
      <w:r w:rsidR="003C1C08" w:rsidRPr="003C1C08">
        <w:rPr>
          <w:rFonts w:ascii="Calibri" w:hAnsi="Calibri" w:cs="Calibri"/>
        </w:rPr>
        <w:t>Critics</w:t>
      </w:r>
      <w:r w:rsidR="00A711C5">
        <w:rPr>
          <w:rFonts w:ascii="Calibri" w:hAnsi="Calibri" w:cs="Calibri"/>
        </w:rPr>
        <w:t>, however,</w:t>
      </w:r>
      <w:r w:rsidR="003C1C08" w:rsidRPr="003C1C08">
        <w:rPr>
          <w:rFonts w:ascii="Calibri" w:hAnsi="Calibri" w:cs="Calibri"/>
        </w:rPr>
        <w:t xml:space="preserve"> argue that the </w:t>
      </w:r>
      <w:r w:rsidR="00F60FB3">
        <w:rPr>
          <w:rFonts w:ascii="Calibri" w:hAnsi="Calibri" w:cs="Calibri"/>
        </w:rPr>
        <w:t xml:space="preserve">system is </w:t>
      </w:r>
      <w:r w:rsidR="003C1C08" w:rsidRPr="003C1C08">
        <w:rPr>
          <w:rFonts w:ascii="Calibri" w:hAnsi="Calibri" w:cs="Calibri"/>
        </w:rPr>
        <w:t>outdated in today's mortgage market</w:t>
      </w:r>
      <w:r w:rsidR="00A711C5">
        <w:rPr>
          <w:rFonts w:ascii="Calibri" w:hAnsi="Calibri" w:cs="Calibri"/>
        </w:rPr>
        <w:t xml:space="preserve"> </w:t>
      </w:r>
      <w:r w:rsidR="003C1C08">
        <w:rPr>
          <w:rFonts w:ascii="Calibri" w:hAnsi="Calibri" w:cs="Calibri"/>
        </w:rPr>
        <w:t>and</w:t>
      </w:r>
      <w:r w:rsidR="003C1C08" w:rsidRPr="003C1C08">
        <w:rPr>
          <w:rFonts w:ascii="Calibri" w:hAnsi="Calibri" w:cs="Calibri"/>
        </w:rPr>
        <w:t xml:space="preserve"> that the</w:t>
      </w:r>
      <w:r w:rsidR="003C1C08">
        <w:rPr>
          <w:rFonts w:ascii="Calibri" w:hAnsi="Calibri" w:cs="Calibri"/>
        </w:rPr>
        <w:t xml:space="preserve"> program’s</w:t>
      </w:r>
      <w:r w:rsidR="003C1C08" w:rsidRPr="003C1C08">
        <w:rPr>
          <w:rFonts w:ascii="Calibri" w:hAnsi="Calibri" w:cs="Calibri"/>
        </w:rPr>
        <w:t xml:space="preserve"> government backing gives</w:t>
      </w:r>
      <w:r w:rsidR="008B502A">
        <w:rPr>
          <w:rFonts w:ascii="Calibri" w:hAnsi="Calibri" w:cs="Calibri"/>
        </w:rPr>
        <w:t xml:space="preserve"> </w:t>
      </w:r>
      <w:r w:rsidR="003C1C08">
        <w:rPr>
          <w:rFonts w:ascii="Calibri" w:hAnsi="Calibri" w:cs="Calibri"/>
        </w:rPr>
        <w:t>member banks</w:t>
      </w:r>
      <w:r w:rsidR="003C1C08" w:rsidRPr="003C1C08">
        <w:rPr>
          <w:rFonts w:ascii="Calibri" w:hAnsi="Calibri" w:cs="Calibri"/>
        </w:rPr>
        <w:t xml:space="preserve"> an unfair advantage</w:t>
      </w:r>
      <w:r w:rsidR="003C1C08">
        <w:rPr>
          <w:rFonts w:ascii="Calibri" w:hAnsi="Calibri" w:cs="Calibri"/>
        </w:rPr>
        <w:t xml:space="preserve"> </w:t>
      </w:r>
      <w:r w:rsidR="00F57DC7">
        <w:rPr>
          <w:rFonts w:ascii="Calibri" w:hAnsi="Calibri" w:cs="Calibri"/>
        </w:rPr>
        <w:t xml:space="preserve">and higher profits </w:t>
      </w:r>
      <w:r w:rsidR="008B502A">
        <w:rPr>
          <w:rFonts w:ascii="Calibri" w:hAnsi="Calibri" w:cs="Calibri"/>
        </w:rPr>
        <w:t>due to its more</w:t>
      </w:r>
      <w:r w:rsidR="003C1C08">
        <w:rPr>
          <w:rFonts w:ascii="Calibri" w:hAnsi="Calibri" w:cs="Calibri"/>
        </w:rPr>
        <w:t xml:space="preserve"> </w:t>
      </w:r>
      <w:r w:rsidR="003C1C08" w:rsidRPr="003C1C08">
        <w:rPr>
          <w:rFonts w:ascii="Calibri" w:hAnsi="Calibri" w:cs="Calibri"/>
        </w:rPr>
        <w:t>favorable rates</w:t>
      </w:r>
      <w:r w:rsidR="008B502A">
        <w:rPr>
          <w:rFonts w:ascii="Calibri" w:hAnsi="Calibri" w:cs="Calibri"/>
        </w:rPr>
        <w:t xml:space="preserve">. </w:t>
      </w:r>
    </w:p>
    <w:p w14:paraId="09C7EC2D" w14:textId="758BDBE8" w:rsidR="000B64A4" w:rsidRDefault="00F57DC7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would argue that these “advantages” translate into direct positive </w:t>
      </w:r>
      <w:r w:rsidR="000B64A4">
        <w:rPr>
          <w:rFonts w:ascii="Calibri" w:hAnsi="Calibri" w:cs="Calibri"/>
        </w:rPr>
        <w:t xml:space="preserve">effects </w:t>
      </w:r>
      <w:r>
        <w:rPr>
          <w:rFonts w:ascii="Calibri" w:hAnsi="Calibri" w:cs="Calibri"/>
        </w:rPr>
        <w:t xml:space="preserve">on the communities and customers that </w:t>
      </w:r>
      <w:r w:rsidR="000B64A4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FHLBs’ members serve. </w:t>
      </w:r>
    </w:p>
    <w:p w14:paraId="4319345D" w14:textId="217509B8" w:rsidR="00F57DC7" w:rsidRDefault="00F57DC7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example, </w:t>
      </w:r>
      <w:r w:rsidR="00F60FB3">
        <w:rPr>
          <w:rFonts w:ascii="Calibri" w:hAnsi="Calibri" w:cs="Calibri"/>
        </w:rPr>
        <w:t xml:space="preserve">the </w:t>
      </w:r>
      <w:r w:rsidR="008B502A">
        <w:rPr>
          <w:rFonts w:ascii="Calibri" w:hAnsi="Calibri" w:cs="Calibri"/>
        </w:rPr>
        <w:t>FHLB</w:t>
      </w:r>
      <w:r w:rsidR="00F60FB3">
        <w:rPr>
          <w:rFonts w:ascii="Calibri" w:hAnsi="Calibri" w:cs="Calibri"/>
        </w:rPr>
        <w:t xml:space="preserve"> </w:t>
      </w:r>
      <w:r w:rsidR="000B64A4">
        <w:rPr>
          <w:rFonts w:ascii="Calibri" w:hAnsi="Calibri" w:cs="Calibri"/>
        </w:rPr>
        <w:t xml:space="preserve">system’s </w:t>
      </w:r>
      <w:r w:rsidR="00042A2D" w:rsidRPr="00042A2D">
        <w:rPr>
          <w:rFonts w:ascii="Calibri" w:hAnsi="Calibri" w:cs="Calibri"/>
        </w:rPr>
        <w:t>dual mandate</w:t>
      </w:r>
      <w:r w:rsidR="008B502A">
        <w:rPr>
          <w:rFonts w:ascii="Calibri" w:hAnsi="Calibri" w:cs="Calibri"/>
        </w:rPr>
        <w:t xml:space="preserve"> requires its members to </w:t>
      </w:r>
      <w:r w:rsidR="00042A2D" w:rsidRPr="00042A2D">
        <w:rPr>
          <w:rFonts w:ascii="Calibri" w:hAnsi="Calibri" w:cs="Calibri"/>
        </w:rPr>
        <w:t>provide affordable housing</w:t>
      </w:r>
      <w:r>
        <w:rPr>
          <w:rFonts w:ascii="Calibri" w:hAnsi="Calibri" w:cs="Calibri"/>
        </w:rPr>
        <w:t xml:space="preserve">; they’re </w:t>
      </w:r>
      <w:r w:rsidR="00042A2D" w:rsidRPr="00042A2D">
        <w:rPr>
          <w:rFonts w:ascii="Calibri" w:hAnsi="Calibri" w:cs="Calibri"/>
        </w:rPr>
        <w:t>mandated by law to submit 10% of their earnings and apply it to affordable housing.</w:t>
      </w:r>
      <w:r>
        <w:rPr>
          <w:rFonts w:ascii="Calibri" w:hAnsi="Calibri" w:cs="Calibri"/>
        </w:rPr>
        <w:t xml:space="preserve"> </w:t>
      </w:r>
      <w:r w:rsidR="00B0585B">
        <w:rPr>
          <w:rFonts w:ascii="Calibri" w:hAnsi="Calibri" w:cs="Calibri"/>
        </w:rPr>
        <w:t>In fact, many of the individual FHLBs voluntarily contribute far more than what is required.</w:t>
      </w:r>
      <w:r>
        <w:rPr>
          <w:rFonts w:ascii="Calibri" w:hAnsi="Calibri" w:cs="Calibri"/>
        </w:rPr>
        <w:t xml:space="preserve">  </w:t>
      </w:r>
    </w:p>
    <w:p w14:paraId="64D0F5FB" w14:textId="225C182E" w:rsidR="00B26A30" w:rsidRDefault="00F57DC7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Right now, there’s </w:t>
      </w:r>
      <w:r w:rsidR="00042A2D" w:rsidRPr="00042A2D">
        <w:rPr>
          <w:rFonts w:ascii="Calibri" w:hAnsi="Calibri" w:cs="Calibri"/>
        </w:rPr>
        <w:t xml:space="preserve">a push for </w:t>
      </w:r>
      <w:r w:rsidR="00F60FB3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FHLB</w:t>
      </w:r>
      <w:r w:rsidR="00A711C5">
        <w:rPr>
          <w:rFonts w:ascii="Calibri" w:hAnsi="Calibri" w:cs="Calibri"/>
        </w:rPr>
        <w:t xml:space="preserve"> </w:t>
      </w:r>
      <w:r w:rsidR="000B64A4">
        <w:rPr>
          <w:rFonts w:ascii="Calibri" w:hAnsi="Calibri" w:cs="Calibri"/>
        </w:rPr>
        <w:t>s</w:t>
      </w:r>
      <w:r w:rsidR="00F60FB3">
        <w:rPr>
          <w:rFonts w:ascii="Calibri" w:hAnsi="Calibri" w:cs="Calibri"/>
        </w:rPr>
        <w:t>ystem</w:t>
      </w:r>
      <w:r w:rsidR="00042A2D" w:rsidRPr="00042A2D">
        <w:rPr>
          <w:rFonts w:ascii="Calibri" w:hAnsi="Calibri" w:cs="Calibri"/>
        </w:rPr>
        <w:t xml:space="preserve"> to do more</w:t>
      </w:r>
      <w:r>
        <w:rPr>
          <w:rFonts w:ascii="Calibri" w:hAnsi="Calibri" w:cs="Calibri"/>
        </w:rPr>
        <w:t xml:space="preserve"> </w:t>
      </w:r>
      <w:r w:rsidR="000B64A4">
        <w:rPr>
          <w:rFonts w:ascii="Calibri" w:hAnsi="Calibri" w:cs="Calibri"/>
        </w:rPr>
        <w:t>to ensure</w:t>
      </w:r>
      <w:r w:rsidR="00B26A30">
        <w:rPr>
          <w:rFonts w:ascii="Calibri" w:hAnsi="Calibri" w:cs="Calibri"/>
        </w:rPr>
        <w:t xml:space="preserve"> that</w:t>
      </w:r>
      <w:r w:rsidR="00042A2D" w:rsidRPr="00042A2D">
        <w:rPr>
          <w:rFonts w:ascii="Calibri" w:hAnsi="Calibri" w:cs="Calibri"/>
        </w:rPr>
        <w:t xml:space="preserve"> advances </w:t>
      </w:r>
      <w:r w:rsidR="00B26A30">
        <w:rPr>
          <w:rFonts w:ascii="Calibri" w:hAnsi="Calibri" w:cs="Calibri"/>
        </w:rPr>
        <w:t>go</w:t>
      </w:r>
      <w:r w:rsidR="00042A2D" w:rsidRPr="00042A2D">
        <w:rPr>
          <w:rFonts w:ascii="Calibri" w:hAnsi="Calibri" w:cs="Calibri"/>
        </w:rPr>
        <w:t xml:space="preserve"> directly to mortgage loans</w:t>
      </w:r>
      <w:r w:rsidR="00A711C5">
        <w:rPr>
          <w:rFonts w:ascii="Calibri" w:hAnsi="Calibri" w:cs="Calibri"/>
        </w:rPr>
        <w:t>—</w:t>
      </w:r>
      <w:r w:rsidR="00042A2D" w:rsidRPr="00042A2D">
        <w:rPr>
          <w:rFonts w:ascii="Calibri" w:hAnsi="Calibri" w:cs="Calibri"/>
        </w:rPr>
        <w:t>as opposed to taking those advances and moving that money around in other ways</w:t>
      </w:r>
      <w:r w:rsidR="000B64A4">
        <w:rPr>
          <w:rFonts w:ascii="Calibri" w:hAnsi="Calibri" w:cs="Calibri"/>
        </w:rPr>
        <w:t>,</w:t>
      </w:r>
      <w:r w:rsidR="00B26A30">
        <w:rPr>
          <w:rFonts w:ascii="Calibri" w:hAnsi="Calibri" w:cs="Calibri"/>
        </w:rPr>
        <w:t xml:space="preserve"> like using them to obtain better rates on the international market</w:t>
      </w:r>
      <w:r w:rsidR="00042A2D" w:rsidRPr="00042A2D">
        <w:rPr>
          <w:rFonts w:ascii="Calibri" w:hAnsi="Calibri" w:cs="Calibri"/>
        </w:rPr>
        <w:t xml:space="preserve">. </w:t>
      </w:r>
      <w:r w:rsidR="00B26A30">
        <w:rPr>
          <w:rFonts w:ascii="Calibri" w:hAnsi="Calibri" w:cs="Calibri"/>
        </w:rPr>
        <w:t>Critics</w:t>
      </w:r>
      <w:r w:rsidR="00042A2D" w:rsidRPr="00042A2D">
        <w:rPr>
          <w:rFonts w:ascii="Calibri" w:hAnsi="Calibri" w:cs="Calibri"/>
        </w:rPr>
        <w:t xml:space="preserve"> want to make sure that</w:t>
      </w:r>
      <w:r w:rsidR="004954BD">
        <w:rPr>
          <w:rFonts w:ascii="Calibri" w:hAnsi="Calibri" w:cs="Calibri"/>
        </w:rPr>
        <w:t xml:space="preserve"> the</w:t>
      </w:r>
      <w:r w:rsidR="00042A2D" w:rsidRPr="00042A2D">
        <w:rPr>
          <w:rFonts w:ascii="Calibri" w:hAnsi="Calibri" w:cs="Calibri"/>
        </w:rPr>
        <w:t xml:space="preserve"> </w:t>
      </w:r>
      <w:r w:rsidR="00F60FB3">
        <w:rPr>
          <w:rFonts w:ascii="Calibri" w:hAnsi="Calibri" w:cs="Calibri"/>
        </w:rPr>
        <w:t>program’s</w:t>
      </w:r>
      <w:r w:rsidR="00042A2D" w:rsidRPr="00042A2D">
        <w:rPr>
          <w:rFonts w:ascii="Calibri" w:hAnsi="Calibri" w:cs="Calibri"/>
        </w:rPr>
        <w:t xml:space="preserve"> advances are contributing to mortgage loans</w:t>
      </w:r>
      <w:r w:rsidR="00B26A30">
        <w:rPr>
          <w:rFonts w:ascii="Calibri" w:hAnsi="Calibri" w:cs="Calibri"/>
        </w:rPr>
        <w:t>,</w:t>
      </w:r>
      <w:r w:rsidR="00042A2D" w:rsidRPr="00042A2D">
        <w:rPr>
          <w:rFonts w:ascii="Calibri" w:hAnsi="Calibri" w:cs="Calibri"/>
        </w:rPr>
        <w:t xml:space="preserve"> fair housing </w:t>
      </w:r>
      <w:r w:rsidR="00B26A30">
        <w:rPr>
          <w:rFonts w:ascii="Calibri" w:hAnsi="Calibri" w:cs="Calibri"/>
        </w:rPr>
        <w:t>and/or</w:t>
      </w:r>
      <w:r w:rsidR="00042A2D" w:rsidRPr="00042A2D">
        <w:rPr>
          <w:rFonts w:ascii="Calibri" w:hAnsi="Calibri" w:cs="Calibri"/>
        </w:rPr>
        <w:t xml:space="preserve"> affordable housing. </w:t>
      </w:r>
    </w:p>
    <w:p w14:paraId="14B6E997" w14:textId="7C992D92" w:rsidR="008B6119" w:rsidRDefault="00B26A30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 reality is that ICBA’s member</w:t>
      </w:r>
      <w:r w:rsidR="00A711C5">
        <w:rPr>
          <w:rFonts w:ascii="Calibri" w:hAnsi="Calibri" w:cs="Calibri"/>
        </w:rPr>
        <w:t>s will</w:t>
      </w:r>
      <w:r>
        <w:rPr>
          <w:rFonts w:ascii="Calibri" w:hAnsi="Calibri" w:cs="Calibri"/>
        </w:rPr>
        <w:t xml:space="preserve"> </w:t>
      </w:r>
      <w:r w:rsidR="00A711C5" w:rsidRPr="00D66986">
        <w:rPr>
          <w:rFonts w:ascii="Calibri" w:hAnsi="Calibri" w:cs="Calibri"/>
          <w:i/>
          <w:iCs/>
        </w:rPr>
        <w:t>&lt;</w:t>
      </w:r>
      <w:proofErr w:type="spellStart"/>
      <w:r w:rsidR="00A711C5" w:rsidRPr="00D66986">
        <w:rPr>
          <w:rFonts w:ascii="Calibri" w:hAnsi="Calibri" w:cs="Calibri"/>
          <w:i/>
          <w:iCs/>
        </w:rPr>
        <w:t>i</w:t>
      </w:r>
      <w:proofErr w:type="spellEnd"/>
      <w:r w:rsidR="00A711C5" w:rsidRPr="00D66986">
        <w:rPr>
          <w:rFonts w:ascii="Calibri" w:hAnsi="Calibri" w:cs="Calibri"/>
          <w:i/>
          <w:iCs/>
        </w:rPr>
        <w:t>&gt;always&lt;</w:t>
      </w:r>
      <w:proofErr w:type="spellStart"/>
      <w:r w:rsidR="00A711C5" w:rsidRPr="00D66986">
        <w:rPr>
          <w:rFonts w:ascii="Calibri" w:hAnsi="Calibri" w:cs="Calibri"/>
          <w:i/>
          <w:iCs/>
        </w:rPr>
        <w:t>i</w:t>
      </w:r>
      <w:proofErr w:type="spellEnd"/>
      <w:r w:rsidR="00A711C5" w:rsidRPr="00D66986">
        <w:rPr>
          <w:rFonts w:ascii="Calibri" w:hAnsi="Calibri" w:cs="Calibri"/>
          <w:i/>
          <w:iCs/>
        </w:rPr>
        <w:t>&gt;</w:t>
      </w:r>
      <w:r>
        <w:rPr>
          <w:rFonts w:ascii="Calibri" w:hAnsi="Calibri" w:cs="Calibri"/>
        </w:rPr>
        <w:t xml:space="preserve"> invest in </w:t>
      </w:r>
      <w:r w:rsidR="00A711C5">
        <w:rPr>
          <w:rFonts w:ascii="Calibri" w:hAnsi="Calibri" w:cs="Calibri"/>
        </w:rPr>
        <w:t xml:space="preserve">their </w:t>
      </w:r>
      <w:r>
        <w:rPr>
          <w:rFonts w:ascii="Calibri" w:hAnsi="Calibri" w:cs="Calibri"/>
        </w:rPr>
        <w:t>communities; it’s in their DNA. The FHLB</w:t>
      </w:r>
      <w:r w:rsidR="00F60FB3">
        <w:rPr>
          <w:rFonts w:ascii="Calibri" w:hAnsi="Calibri" w:cs="Calibri"/>
        </w:rPr>
        <w:t xml:space="preserve"> </w:t>
      </w:r>
      <w:r w:rsidR="000B64A4">
        <w:rPr>
          <w:rFonts w:ascii="Calibri" w:hAnsi="Calibri" w:cs="Calibri"/>
        </w:rPr>
        <w:t xml:space="preserve">system’s </w:t>
      </w:r>
      <w:r w:rsidR="00042A2D" w:rsidRPr="00042A2D">
        <w:rPr>
          <w:rFonts w:ascii="Calibri" w:hAnsi="Calibri" w:cs="Calibri"/>
        </w:rPr>
        <w:t>advances</w:t>
      </w:r>
      <w:r w:rsidR="00372617">
        <w:rPr>
          <w:rFonts w:ascii="Calibri" w:hAnsi="Calibri" w:cs="Calibri"/>
        </w:rPr>
        <w:t xml:space="preserve"> </w:t>
      </w:r>
      <w:r w:rsidR="00042A2D" w:rsidRPr="00042A2D">
        <w:rPr>
          <w:rFonts w:ascii="Calibri" w:hAnsi="Calibri" w:cs="Calibri"/>
        </w:rPr>
        <w:t>allow</w:t>
      </w:r>
      <w:r w:rsidR="008B6119">
        <w:rPr>
          <w:rFonts w:ascii="Calibri" w:hAnsi="Calibri" w:cs="Calibri"/>
        </w:rPr>
        <w:t xml:space="preserve"> them</w:t>
      </w:r>
      <w:r w:rsidR="00042A2D" w:rsidRPr="00042A2D">
        <w:rPr>
          <w:rFonts w:ascii="Calibri" w:hAnsi="Calibri" w:cs="Calibri"/>
        </w:rPr>
        <w:t xml:space="preserve"> to do </w:t>
      </w:r>
      <w:proofErr w:type="gramStart"/>
      <w:r w:rsidR="008B6119">
        <w:rPr>
          <w:rFonts w:ascii="Calibri" w:hAnsi="Calibri" w:cs="Calibri"/>
        </w:rPr>
        <w:t xml:space="preserve">even </w:t>
      </w:r>
      <w:r w:rsidR="008B6119" w:rsidRPr="005E39B0">
        <w:rPr>
          <w:rFonts w:ascii="Calibri" w:hAnsi="Calibri" w:cs="Calibri"/>
        </w:rPr>
        <w:t>more</w:t>
      </w:r>
      <w:r w:rsidR="008B6119">
        <w:rPr>
          <w:rFonts w:ascii="Calibri" w:hAnsi="Calibri" w:cs="Calibri"/>
        </w:rPr>
        <w:t xml:space="preserve"> </w:t>
      </w:r>
      <w:r w:rsidR="00042A2D" w:rsidRPr="00042A2D">
        <w:rPr>
          <w:rFonts w:ascii="Calibri" w:hAnsi="Calibri" w:cs="Calibri"/>
        </w:rPr>
        <w:t>good</w:t>
      </w:r>
      <w:proofErr w:type="gramEnd"/>
      <w:r w:rsidR="00042A2D" w:rsidRPr="00042A2D">
        <w:rPr>
          <w:rFonts w:ascii="Calibri" w:hAnsi="Calibri" w:cs="Calibri"/>
        </w:rPr>
        <w:t xml:space="preserve"> in their communities. </w:t>
      </w:r>
      <w:r w:rsidR="008B6119">
        <w:rPr>
          <w:rFonts w:ascii="Calibri" w:hAnsi="Calibri" w:cs="Calibri"/>
        </w:rPr>
        <w:t xml:space="preserve">They don’t need </w:t>
      </w:r>
      <w:r w:rsidR="00042A2D" w:rsidRPr="00042A2D">
        <w:rPr>
          <w:rFonts w:ascii="Calibri" w:hAnsi="Calibri" w:cs="Calibri"/>
        </w:rPr>
        <w:t>tracking mechanisms</w:t>
      </w:r>
      <w:r w:rsidR="008B6119">
        <w:rPr>
          <w:rFonts w:ascii="Calibri" w:hAnsi="Calibri" w:cs="Calibri"/>
        </w:rPr>
        <w:t xml:space="preserve"> </w:t>
      </w:r>
      <w:r w:rsidR="00042A2D" w:rsidRPr="00042A2D">
        <w:rPr>
          <w:rFonts w:ascii="Calibri" w:hAnsi="Calibri" w:cs="Calibri"/>
        </w:rPr>
        <w:t xml:space="preserve">or arbitrary requirements </w:t>
      </w:r>
      <w:r w:rsidR="008B6119">
        <w:rPr>
          <w:rFonts w:ascii="Calibri" w:hAnsi="Calibri" w:cs="Calibri"/>
        </w:rPr>
        <w:t>dictating the need to “</w:t>
      </w:r>
      <w:r w:rsidR="00042A2D" w:rsidRPr="00042A2D">
        <w:rPr>
          <w:rFonts w:ascii="Calibri" w:hAnsi="Calibri" w:cs="Calibri"/>
        </w:rPr>
        <w:t>maintain a certain percentage of their portfolio</w:t>
      </w:r>
      <w:r w:rsidR="008B6119">
        <w:rPr>
          <w:rFonts w:ascii="Calibri" w:hAnsi="Calibri" w:cs="Calibri"/>
        </w:rPr>
        <w:t>s</w:t>
      </w:r>
      <w:r w:rsidR="00042A2D" w:rsidRPr="00042A2D">
        <w:rPr>
          <w:rFonts w:ascii="Calibri" w:hAnsi="Calibri" w:cs="Calibri"/>
        </w:rPr>
        <w:t xml:space="preserve"> in mortgage loans</w:t>
      </w:r>
      <w:r w:rsidR="008B6119">
        <w:rPr>
          <w:rFonts w:ascii="Calibri" w:hAnsi="Calibri" w:cs="Calibri"/>
        </w:rPr>
        <w:t xml:space="preserve">” to prove this point. </w:t>
      </w:r>
    </w:p>
    <w:p w14:paraId="4FCCCD22" w14:textId="6B65F2E3" w:rsidR="00042A2D" w:rsidRPr="00042A2D" w:rsidRDefault="008B6119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Still, there’s been an ongoing argument </w:t>
      </w:r>
      <w:r w:rsidR="00042A2D" w:rsidRPr="00042A2D">
        <w:rPr>
          <w:rFonts w:ascii="Calibri" w:hAnsi="Calibri" w:cs="Calibri"/>
        </w:rPr>
        <w:t xml:space="preserve">suggesting </w:t>
      </w:r>
      <w:r>
        <w:rPr>
          <w:rFonts w:ascii="Calibri" w:hAnsi="Calibri" w:cs="Calibri"/>
        </w:rPr>
        <w:t xml:space="preserve">the need for a </w:t>
      </w:r>
      <w:r w:rsidR="00042A2D" w:rsidRPr="00042A2D">
        <w:rPr>
          <w:rFonts w:ascii="Calibri" w:hAnsi="Calibri" w:cs="Calibri"/>
        </w:rPr>
        <w:t xml:space="preserve">continual requirement on banks to have a certain percentage of their assets in mortgage loans. We find this problematic </w:t>
      </w:r>
      <w:r>
        <w:rPr>
          <w:rFonts w:ascii="Calibri" w:hAnsi="Calibri" w:cs="Calibri"/>
        </w:rPr>
        <w:t>because it</w:t>
      </w:r>
      <w:r w:rsidR="00042A2D" w:rsidRPr="00042A2D">
        <w:rPr>
          <w:rFonts w:ascii="Calibri" w:hAnsi="Calibri" w:cs="Calibri"/>
        </w:rPr>
        <w:t xml:space="preserve"> may prevent community banks from accessing the system because they may not meet the requirement</w:t>
      </w:r>
      <w:r w:rsidR="000B64A4">
        <w:rPr>
          <w:rFonts w:ascii="Calibri" w:hAnsi="Calibri" w:cs="Calibri"/>
        </w:rPr>
        <w:t>. In</w:t>
      </w:r>
      <w:r w:rsidR="00042A2D" w:rsidRPr="00042A2D">
        <w:rPr>
          <w:rFonts w:ascii="Calibri" w:hAnsi="Calibri" w:cs="Calibri"/>
        </w:rPr>
        <w:t xml:space="preserve"> fact</w:t>
      </w:r>
      <w:r w:rsidR="000B64A4">
        <w:rPr>
          <w:rFonts w:ascii="Calibri" w:hAnsi="Calibri" w:cs="Calibri"/>
        </w:rPr>
        <w:t xml:space="preserve">, most community banks </w:t>
      </w:r>
      <w:r>
        <w:rPr>
          <w:rFonts w:ascii="Calibri" w:hAnsi="Calibri" w:cs="Calibri"/>
        </w:rPr>
        <w:t>are all</w:t>
      </w:r>
      <w:r w:rsidR="00042A2D" w:rsidRPr="00042A2D">
        <w:rPr>
          <w:rFonts w:ascii="Calibri" w:hAnsi="Calibri" w:cs="Calibri"/>
        </w:rPr>
        <w:t xml:space="preserve"> very active in </w:t>
      </w:r>
      <w:r>
        <w:rPr>
          <w:rFonts w:ascii="Calibri" w:hAnsi="Calibri" w:cs="Calibri"/>
        </w:rPr>
        <w:t xml:space="preserve">and investing in </w:t>
      </w:r>
      <w:r w:rsidR="00042A2D" w:rsidRPr="00042A2D">
        <w:rPr>
          <w:rFonts w:ascii="Calibri" w:hAnsi="Calibri" w:cs="Calibri"/>
        </w:rPr>
        <w:t>their local communities</w:t>
      </w:r>
      <w:r>
        <w:rPr>
          <w:rFonts w:ascii="Calibri" w:hAnsi="Calibri" w:cs="Calibri"/>
        </w:rPr>
        <w:t>.</w:t>
      </w:r>
    </w:p>
    <w:p w14:paraId="7EE6686A" w14:textId="77777777" w:rsidR="00042A2D" w:rsidRPr="00042A2D" w:rsidRDefault="00042A2D" w:rsidP="00D66986">
      <w:pPr>
        <w:spacing w:after="240" w:line="276" w:lineRule="auto"/>
        <w:rPr>
          <w:rFonts w:ascii="Calibri" w:hAnsi="Calibri" w:cs="Calibri"/>
        </w:rPr>
      </w:pPr>
    </w:p>
    <w:p w14:paraId="14439578" w14:textId="212B0929" w:rsidR="00042A2D" w:rsidRPr="00042A2D" w:rsidRDefault="002619EA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[</w:t>
      </w:r>
      <w:proofErr w:type="spellStart"/>
      <w:r>
        <w:rPr>
          <w:rFonts w:ascii="Calibri" w:hAnsi="Calibri" w:cs="Calibri"/>
          <w:b/>
          <w:bCs/>
        </w:rPr>
        <w:t>subhed</w:t>
      </w:r>
      <w:proofErr w:type="spellEnd"/>
      <w:r>
        <w:rPr>
          <w:rFonts w:ascii="Calibri" w:hAnsi="Calibri" w:cs="Calibri"/>
          <w:b/>
          <w:bCs/>
        </w:rPr>
        <w:t xml:space="preserve">] </w:t>
      </w:r>
      <w:r w:rsidR="00042A2D" w:rsidRPr="00042A2D">
        <w:rPr>
          <w:rFonts w:ascii="Calibri" w:hAnsi="Calibri" w:cs="Calibri"/>
          <w:b/>
          <w:bCs/>
        </w:rPr>
        <w:t>Preparing for</w:t>
      </w:r>
      <w:r w:rsidR="00A47679">
        <w:rPr>
          <w:rFonts w:ascii="Calibri" w:hAnsi="Calibri" w:cs="Calibri"/>
          <w:b/>
          <w:bCs/>
        </w:rPr>
        <w:t xml:space="preserve"> a possible shift</w:t>
      </w:r>
    </w:p>
    <w:p w14:paraId="7F39D1F0" w14:textId="46A8699C" w:rsidR="00042A2D" w:rsidRPr="00042A2D" w:rsidRDefault="00042A2D" w:rsidP="00D66986">
      <w:pPr>
        <w:spacing w:after="240" w:line="276" w:lineRule="auto"/>
        <w:rPr>
          <w:rFonts w:ascii="Calibri" w:hAnsi="Calibri" w:cs="Calibri"/>
        </w:rPr>
      </w:pPr>
      <w:r w:rsidRPr="00042A2D">
        <w:rPr>
          <w:rFonts w:ascii="Calibri" w:hAnsi="Calibri" w:cs="Calibri"/>
        </w:rPr>
        <w:t xml:space="preserve">It's been a year since </w:t>
      </w:r>
      <w:r w:rsidR="00A47679">
        <w:rPr>
          <w:rFonts w:ascii="Calibri" w:hAnsi="Calibri" w:cs="Calibri"/>
        </w:rPr>
        <w:t>FHFA released its report</w:t>
      </w:r>
      <w:r w:rsidR="00A711C5">
        <w:rPr>
          <w:rFonts w:ascii="Calibri" w:hAnsi="Calibri" w:cs="Calibri"/>
        </w:rPr>
        <w:t>,</w:t>
      </w:r>
      <w:r w:rsidR="00A47679">
        <w:rPr>
          <w:rFonts w:ascii="Calibri" w:hAnsi="Calibri" w:cs="Calibri"/>
        </w:rPr>
        <w:t xml:space="preserve"> and there have since</w:t>
      </w:r>
      <w:r w:rsidRPr="00042A2D">
        <w:rPr>
          <w:rFonts w:ascii="Calibri" w:hAnsi="Calibri" w:cs="Calibri"/>
        </w:rPr>
        <w:t xml:space="preserve"> been a few proposed rulemakings </w:t>
      </w:r>
      <w:r w:rsidR="00A47679">
        <w:rPr>
          <w:rFonts w:ascii="Calibri" w:hAnsi="Calibri" w:cs="Calibri"/>
        </w:rPr>
        <w:t xml:space="preserve">that haven’t </w:t>
      </w:r>
      <w:r w:rsidR="000B64A4">
        <w:rPr>
          <w:rFonts w:ascii="Calibri" w:hAnsi="Calibri" w:cs="Calibri"/>
        </w:rPr>
        <w:t xml:space="preserve">affected </w:t>
      </w:r>
      <w:r w:rsidR="00A47679">
        <w:rPr>
          <w:rFonts w:ascii="Calibri" w:hAnsi="Calibri" w:cs="Calibri"/>
        </w:rPr>
        <w:t xml:space="preserve">the program. Over </w:t>
      </w:r>
      <w:r w:rsidRPr="00042A2D">
        <w:rPr>
          <w:rFonts w:ascii="Calibri" w:hAnsi="Calibri" w:cs="Calibri"/>
        </w:rPr>
        <w:t>the next few months</w:t>
      </w:r>
      <w:r w:rsidR="00A711C5">
        <w:rPr>
          <w:rFonts w:ascii="Calibri" w:hAnsi="Calibri" w:cs="Calibri"/>
        </w:rPr>
        <w:t>,</w:t>
      </w:r>
      <w:r w:rsidRPr="00042A2D">
        <w:rPr>
          <w:rFonts w:ascii="Calibri" w:hAnsi="Calibri" w:cs="Calibri"/>
        </w:rPr>
        <w:t xml:space="preserve"> there</w:t>
      </w:r>
      <w:r w:rsidR="00A47679">
        <w:rPr>
          <w:rFonts w:ascii="Calibri" w:hAnsi="Calibri" w:cs="Calibri"/>
        </w:rPr>
        <w:t xml:space="preserve"> could be several more</w:t>
      </w:r>
      <w:r w:rsidRPr="00042A2D">
        <w:rPr>
          <w:rFonts w:ascii="Calibri" w:hAnsi="Calibri" w:cs="Calibri"/>
        </w:rPr>
        <w:t xml:space="preserve"> proposed rul</w:t>
      </w:r>
      <w:r w:rsidR="00A47679">
        <w:rPr>
          <w:rFonts w:ascii="Calibri" w:hAnsi="Calibri" w:cs="Calibri"/>
        </w:rPr>
        <w:t>e</w:t>
      </w:r>
      <w:r w:rsidRPr="00042A2D">
        <w:rPr>
          <w:rFonts w:ascii="Calibri" w:hAnsi="Calibri" w:cs="Calibri"/>
        </w:rPr>
        <w:t xml:space="preserve">makings </w:t>
      </w:r>
      <w:r w:rsidR="00A47679">
        <w:rPr>
          <w:rFonts w:ascii="Calibri" w:hAnsi="Calibri" w:cs="Calibri"/>
        </w:rPr>
        <w:t xml:space="preserve">focused on making changes to the program. It’ll be a slow process, but it’s something that ICBA members—and especially FHLB members—should be watching.  </w:t>
      </w:r>
    </w:p>
    <w:p w14:paraId="41A8C9F8" w14:textId="103B8E0D" w:rsidR="00042A2D" w:rsidRPr="00042A2D" w:rsidRDefault="00042A2D" w:rsidP="00D66986">
      <w:pPr>
        <w:spacing w:after="240" w:line="276" w:lineRule="auto"/>
        <w:rPr>
          <w:rFonts w:ascii="Calibri" w:hAnsi="Calibri" w:cs="Calibri"/>
        </w:rPr>
      </w:pPr>
      <w:r w:rsidRPr="00042A2D">
        <w:rPr>
          <w:rFonts w:ascii="Calibri" w:hAnsi="Calibri" w:cs="Calibri"/>
        </w:rPr>
        <w:t>At ICBA,</w:t>
      </w:r>
      <w:r w:rsidR="00A47679">
        <w:rPr>
          <w:rFonts w:ascii="Calibri" w:hAnsi="Calibri" w:cs="Calibri"/>
        </w:rPr>
        <w:t xml:space="preserve"> w</w:t>
      </w:r>
      <w:r w:rsidRPr="00042A2D">
        <w:rPr>
          <w:rFonts w:ascii="Calibri" w:hAnsi="Calibri" w:cs="Calibri"/>
        </w:rPr>
        <w:t>e recently formed a task force of community bank</w:t>
      </w:r>
      <w:r w:rsidR="00B0585B">
        <w:rPr>
          <w:rFonts w:ascii="Calibri" w:hAnsi="Calibri" w:cs="Calibri"/>
        </w:rPr>
        <w:t>er</w:t>
      </w:r>
      <w:r w:rsidR="000B64A4">
        <w:rPr>
          <w:rFonts w:ascii="Calibri" w:hAnsi="Calibri" w:cs="Calibri"/>
        </w:rPr>
        <w:t>s</w:t>
      </w:r>
      <w:r w:rsidRPr="00042A2D">
        <w:rPr>
          <w:rFonts w:ascii="Calibri" w:hAnsi="Calibri" w:cs="Calibri"/>
        </w:rPr>
        <w:t xml:space="preserve"> </w:t>
      </w:r>
      <w:r w:rsidR="000B64A4">
        <w:rPr>
          <w:rFonts w:ascii="Calibri" w:hAnsi="Calibri" w:cs="Calibri"/>
        </w:rPr>
        <w:t>who</w:t>
      </w:r>
      <w:r w:rsidR="000B64A4" w:rsidRPr="00042A2D">
        <w:rPr>
          <w:rFonts w:ascii="Calibri" w:hAnsi="Calibri" w:cs="Calibri"/>
        </w:rPr>
        <w:t xml:space="preserve"> </w:t>
      </w:r>
      <w:r w:rsidRPr="00042A2D">
        <w:rPr>
          <w:rFonts w:ascii="Calibri" w:hAnsi="Calibri" w:cs="Calibri"/>
        </w:rPr>
        <w:t>specialize in</w:t>
      </w:r>
      <w:r w:rsidR="00B0585B">
        <w:rPr>
          <w:rFonts w:ascii="Calibri" w:hAnsi="Calibri" w:cs="Calibri"/>
        </w:rPr>
        <w:t xml:space="preserve"> the</w:t>
      </w:r>
      <w:r w:rsidRPr="00042A2D">
        <w:rPr>
          <w:rFonts w:ascii="Calibri" w:hAnsi="Calibri" w:cs="Calibri"/>
        </w:rPr>
        <w:t xml:space="preserve"> </w:t>
      </w:r>
      <w:r w:rsidR="00A47679">
        <w:rPr>
          <w:rFonts w:ascii="Calibri" w:hAnsi="Calibri" w:cs="Calibri"/>
        </w:rPr>
        <w:t>FHLB</w:t>
      </w:r>
      <w:r w:rsidR="008E1A5D">
        <w:rPr>
          <w:rFonts w:ascii="Calibri" w:hAnsi="Calibri" w:cs="Calibri"/>
        </w:rPr>
        <w:t xml:space="preserve"> </w:t>
      </w:r>
      <w:r w:rsidR="000B64A4">
        <w:rPr>
          <w:rFonts w:ascii="Calibri" w:hAnsi="Calibri" w:cs="Calibri"/>
        </w:rPr>
        <w:t xml:space="preserve">system’s </w:t>
      </w:r>
      <w:r w:rsidR="00A47679">
        <w:rPr>
          <w:rFonts w:ascii="Calibri" w:hAnsi="Calibri" w:cs="Calibri"/>
        </w:rPr>
        <w:t>lending</w:t>
      </w:r>
      <w:r w:rsidR="00B0585B">
        <w:rPr>
          <w:rFonts w:ascii="Calibri" w:hAnsi="Calibri" w:cs="Calibri"/>
        </w:rPr>
        <w:t xml:space="preserve"> programs and products and </w:t>
      </w:r>
      <w:r w:rsidR="00A47679">
        <w:rPr>
          <w:rFonts w:ascii="Calibri" w:hAnsi="Calibri" w:cs="Calibri"/>
        </w:rPr>
        <w:t xml:space="preserve">are </w:t>
      </w:r>
      <w:r w:rsidRPr="00042A2D">
        <w:rPr>
          <w:rFonts w:ascii="Calibri" w:hAnsi="Calibri" w:cs="Calibri"/>
        </w:rPr>
        <w:t>very knowledgeable about the process. They know what the consequences of some of these policies will be down the lin</w:t>
      </w:r>
      <w:r w:rsidR="00A47679">
        <w:rPr>
          <w:rFonts w:ascii="Calibri" w:hAnsi="Calibri" w:cs="Calibri"/>
        </w:rPr>
        <w:t>e</w:t>
      </w:r>
      <w:r w:rsidRPr="00042A2D">
        <w:rPr>
          <w:rFonts w:ascii="Calibri" w:hAnsi="Calibri" w:cs="Calibri"/>
        </w:rPr>
        <w:t xml:space="preserve">. We're taking this knowledge and experience and turning it into actionable policy, </w:t>
      </w:r>
      <w:r w:rsidR="00A47679">
        <w:rPr>
          <w:rFonts w:ascii="Calibri" w:hAnsi="Calibri" w:cs="Calibri"/>
        </w:rPr>
        <w:t xml:space="preserve">all with the goal of ensuring that </w:t>
      </w:r>
      <w:r w:rsidRPr="00042A2D">
        <w:rPr>
          <w:rFonts w:ascii="Calibri" w:hAnsi="Calibri" w:cs="Calibri"/>
        </w:rPr>
        <w:t xml:space="preserve">community banks </w:t>
      </w:r>
      <w:r w:rsidR="000B64A4">
        <w:rPr>
          <w:rFonts w:ascii="Calibri" w:hAnsi="Calibri" w:cs="Calibri"/>
        </w:rPr>
        <w:t xml:space="preserve">will </w:t>
      </w:r>
      <w:r w:rsidR="00A47679">
        <w:rPr>
          <w:rFonts w:ascii="Calibri" w:hAnsi="Calibri" w:cs="Calibri"/>
        </w:rPr>
        <w:t>continue to be able to</w:t>
      </w:r>
      <w:r w:rsidRPr="00042A2D">
        <w:rPr>
          <w:rFonts w:ascii="Calibri" w:hAnsi="Calibri" w:cs="Calibri"/>
        </w:rPr>
        <w:t xml:space="preserve"> access valuable liquidity</w:t>
      </w:r>
      <w:r w:rsidR="00A47679">
        <w:rPr>
          <w:rFonts w:ascii="Calibri" w:hAnsi="Calibri" w:cs="Calibri"/>
        </w:rPr>
        <w:t xml:space="preserve"> and obtain</w:t>
      </w:r>
      <w:r w:rsidRPr="00042A2D">
        <w:rPr>
          <w:rFonts w:ascii="Calibri" w:hAnsi="Calibri" w:cs="Calibri"/>
        </w:rPr>
        <w:t xml:space="preserve"> advances with minimal new barriers to entry.</w:t>
      </w:r>
    </w:p>
    <w:p w14:paraId="0B2E3B4E" w14:textId="77777777" w:rsidR="00042A2D" w:rsidRPr="00042A2D" w:rsidRDefault="00042A2D" w:rsidP="00D66986">
      <w:pPr>
        <w:spacing w:after="240" w:line="276" w:lineRule="auto"/>
        <w:rPr>
          <w:rFonts w:ascii="Calibri" w:hAnsi="Calibri" w:cs="Calibri"/>
        </w:rPr>
      </w:pPr>
    </w:p>
    <w:p w14:paraId="07A5DAD5" w14:textId="36101320" w:rsidR="00042A2D" w:rsidRPr="00042A2D" w:rsidRDefault="00042A2D" w:rsidP="00D66986">
      <w:pPr>
        <w:spacing w:after="240" w:line="276" w:lineRule="auto"/>
        <w:rPr>
          <w:rFonts w:ascii="Calibri" w:hAnsi="Calibri" w:cs="Calibri"/>
        </w:rPr>
      </w:pPr>
      <w:r w:rsidRPr="00D66986">
        <w:rPr>
          <w:rFonts w:ascii="Calibri" w:hAnsi="Calibri" w:cs="Calibri"/>
          <w:b/>
          <w:bCs/>
          <w:i/>
          <w:iCs/>
        </w:rPr>
        <w:t>Tim Roy</w:t>
      </w:r>
      <w:r w:rsidRPr="00042A2D">
        <w:rPr>
          <w:rFonts w:ascii="Calibri" w:hAnsi="Calibri" w:cs="Calibri"/>
          <w:i/>
          <w:iCs/>
        </w:rPr>
        <w:t xml:space="preserve"> </w:t>
      </w:r>
      <w:r w:rsidR="005E39B0">
        <w:rPr>
          <w:rFonts w:ascii="Calibri" w:hAnsi="Calibri" w:cs="Calibri"/>
          <w:i/>
          <w:iCs/>
        </w:rPr>
        <w:t>(</w:t>
      </w:r>
      <w:hyperlink r:id="rId5" w:history="1">
        <w:r w:rsidR="005E39B0" w:rsidRPr="009138A1">
          <w:rPr>
            <w:rStyle w:val="Hyperlink"/>
            <w:rFonts w:ascii="Calibri" w:hAnsi="Calibri" w:cs="Calibri"/>
            <w:i/>
            <w:iCs/>
          </w:rPr>
          <w:t>tim.roy@icba.org</w:t>
        </w:r>
      </w:hyperlink>
      <w:r w:rsidR="005E39B0">
        <w:rPr>
          <w:rFonts w:ascii="Calibri" w:hAnsi="Calibri" w:cs="Calibri"/>
          <w:i/>
          <w:iCs/>
        </w:rPr>
        <w:t xml:space="preserve">) </w:t>
      </w:r>
      <w:r w:rsidRPr="00042A2D">
        <w:rPr>
          <w:rFonts w:ascii="Calibri" w:hAnsi="Calibri" w:cs="Calibri"/>
          <w:i/>
          <w:iCs/>
        </w:rPr>
        <w:t xml:space="preserve">is </w:t>
      </w:r>
      <w:r w:rsidR="000B64A4">
        <w:rPr>
          <w:rFonts w:ascii="Calibri" w:hAnsi="Calibri" w:cs="Calibri"/>
          <w:i/>
          <w:iCs/>
        </w:rPr>
        <w:t xml:space="preserve">ICBA’s </w:t>
      </w:r>
      <w:r w:rsidRPr="00042A2D">
        <w:rPr>
          <w:rFonts w:ascii="Calibri" w:hAnsi="Calibri" w:cs="Calibri"/>
          <w:i/>
          <w:iCs/>
        </w:rPr>
        <w:t>vice president of housing finance polic</w:t>
      </w:r>
      <w:r w:rsidR="000B64A4">
        <w:rPr>
          <w:rFonts w:ascii="Calibri" w:hAnsi="Calibri" w:cs="Calibri"/>
          <w:i/>
          <w:iCs/>
        </w:rPr>
        <w:t>y</w:t>
      </w:r>
      <w:r w:rsidRPr="00042A2D">
        <w:rPr>
          <w:rFonts w:ascii="Calibri" w:hAnsi="Calibri" w:cs="Calibri"/>
          <w:i/>
          <w:iCs/>
        </w:rPr>
        <w:t>.</w:t>
      </w:r>
    </w:p>
    <w:p w14:paraId="4B7EB8A7" w14:textId="7AC5C120" w:rsidR="00FA012D" w:rsidRDefault="00A711C5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[ends]</w:t>
      </w:r>
      <w:r w:rsidR="00A47679">
        <w:rPr>
          <w:rFonts w:ascii="Calibri" w:hAnsi="Calibri" w:cs="Calibri"/>
        </w:rPr>
        <w:t xml:space="preserve"> </w:t>
      </w:r>
    </w:p>
    <w:p w14:paraId="3B0758EF" w14:textId="77777777" w:rsidR="00A711C5" w:rsidRDefault="00A711C5">
      <w:pPr>
        <w:spacing w:after="240" w:line="276" w:lineRule="auto"/>
        <w:rPr>
          <w:rFonts w:ascii="Calibri" w:hAnsi="Calibri" w:cs="Calibri"/>
        </w:rPr>
      </w:pPr>
    </w:p>
    <w:p w14:paraId="74CF1FBF" w14:textId="30B66734" w:rsidR="00D6358E" w:rsidRDefault="00D6358E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[boxout]</w:t>
      </w:r>
    </w:p>
    <w:p w14:paraId="17AF4DAD" w14:textId="137C2E07" w:rsidR="00D6358E" w:rsidRPr="00D66986" w:rsidRDefault="00D6358E">
      <w:pPr>
        <w:spacing w:after="240" w:line="276" w:lineRule="auto"/>
        <w:rPr>
          <w:rFonts w:ascii="Calibri" w:hAnsi="Calibri" w:cs="Calibri"/>
          <w:b/>
          <w:bCs/>
        </w:rPr>
      </w:pPr>
      <w:r w:rsidRPr="00D66986">
        <w:rPr>
          <w:rFonts w:ascii="Calibri" w:hAnsi="Calibri" w:cs="Calibri"/>
          <w:b/>
          <w:bCs/>
        </w:rPr>
        <w:t>How you can help</w:t>
      </w:r>
    </w:p>
    <w:p w14:paraId="7FE2810A" w14:textId="5C44510D" w:rsidR="00D6358E" w:rsidRDefault="00D6358E" w:rsidP="00D6358E">
      <w:pPr>
        <w:pStyle w:val="ListParagraph"/>
        <w:numPr>
          <w:ilvl w:val="0"/>
          <w:numId w:val="3"/>
        </w:numPr>
        <w:spacing w:after="240" w:line="276" w:lineRule="auto"/>
        <w:rPr>
          <w:rFonts w:ascii="Calibri" w:hAnsi="Calibri" w:cs="Calibri"/>
        </w:rPr>
      </w:pPr>
      <w:r w:rsidRPr="00D66986">
        <w:rPr>
          <w:rFonts w:ascii="Calibri" w:hAnsi="Calibri" w:cs="Calibri"/>
        </w:rPr>
        <w:t xml:space="preserve">If you’re ever in front of a </w:t>
      </w:r>
      <w:r w:rsidR="005E39B0">
        <w:rPr>
          <w:rFonts w:ascii="Calibri" w:hAnsi="Calibri" w:cs="Calibri"/>
        </w:rPr>
        <w:t xml:space="preserve">member of </w:t>
      </w:r>
      <w:r w:rsidRPr="00D66986">
        <w:rPr>
          <w:rFonts w:ascii="Calibri" w:hAnsi="Calibri" w:cs="Calibri"/>
        </w:rPr>
        <w:t xml:space="preserve">Congress who can instigate change, or if they have connections to FHLB or FHFA, </w:t>
      </w:r>
      <w:r>
        <w:rPr>
          <w:rFonts w:ascii="Calibri" w:hAnsi="Calibri" w:cs="Calibri"/>
        </w:rPr>
        <w:t>tell them</w:t>
      </w:r>
      <w:r w:rsidRPr="00D66986">
        <w:rPr>
          <w:rFonts w:ascii="Calibri" w:hAnsi="Calibri" w:cs="Calibri"/>
        </w:rPr>
        <w:t xml:space="preserve"> why this program is so vital to community banks, borrowers and their communities. </w:t>
      </w:r>
    </w:p>
    <w:p w14:paraId="2699FBCA" w14:textId="2F44F603" w:rsidR="00D6358E" w:rsidRPr="00D66986" w:rsidRDefault="00D6358E" w:rsidP="00D66986">
      <w:pPr>
        <w:pStyle w:val="ListParagraph"/>
        <w:numPr>
          <w:ilvl w:val="0"/>
          <w:numId w:val="3"/>
        </w:num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D66986">
        <w:rPr>
          <w:rFonts w:ascii="Calibri" w:hAnsi="Calibri" w:cs="Calibri"/>
        </w:rPr>
        <w:t>f you get any flak from a regulator for taking an advance or dealing with other program-related roadblocks, we want to know about it. It helps us push back and take a stand.</w:t>
      </w:r>
    </w:p>
    <w:p w14:paraId="47E0DDAA" w14:textId="07A5A42A" w:rsidR="00C803F5" w:rsidRDefault="00C803F5" w:rsidP="00D66986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[sources]</w:t>
      </w:r>
    </w:p>
    <w:p w14:paraId="0079D725" w14:textId="242A57CD" w:rsidR="00C803F5" w:rsidRPr="00042A2D" w:rsidRDefault="00C803F5" w:rsidP="00D66986">
      <w:pPr>
        <w:spacing w:line="276" w:lineRule="auto"/>
        <w:rPr>
          <w:rFonts w:ascii="Calibri" w:hAnsi="Calibri" w:cs="Calibri"/>
        </w:rPr>
      </w:pPr>
      <w:r w:rsidRPr="00C803F5">
        <w:t>https://www.fhfa.gov/sites/default/files/2024-01/FHLBank-System-at-100-Report.pdf</w:t>
      </w:r>
    </w:p>
    <w:sectPr w:rsidR="00C803F5" w:rsidRPr="00042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2FFE"/>
    <w:multiLevelType w:val="multilevel"/>
    <w:tmpl w:val="ABAC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30694"/>
    <w:multiLevelType w:val="multilevel"/>
    <w:tmpl w:val="197A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31441"/>
    <w:multiLevelType w:val="hybridMultilevel"/>
    <w:tmpl w:val="8D98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1669">
    <w:abstractNumId w:val="0"/>
  </w:num>
  <w:num w:numId="2" w16cid:durableId="1061170225">
    <w:abstractNumId w:val="1"/>
  </w:num>
  <w:num w:numId="3" w16cid:durableId="155018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2D"/>
    <w:rsid w:val="000361E0"/>
    <w:rsid w:val="000362E8"/>
    <w:rsid w:val="00042A2D"/>
    <w:rsid w:val="00084D1B"/>
    <w:rsid w:val="000B64A4"/>
    <w:rsid w:val="002619EA"/>
    <w:rsid w:val="00263FB9"/>
    <w:rsid w:val="00273A93"/>
    <w:rsid w:val="00276583"/>
    <w:rsid w:val="002A36FF"/>
    <w:rsid w:val="002F053E"/>
    <w:rsid w:val="0033704A"/>
    <w:rsid w:val="0034383D"/>
    <w:rsid w:val="00372617"/>
    <w:rsid w:val="003C1C08"/>
    <w:rsid w:val="00405AB6"/>
    <w:rsid w:val="00446610"/>
    <w:rsid w:val="004954BD"/>
    <w:rsid w:val="004E7905"/>
    <w:rsid w:val="00581CBB"/>
    <w:rsid w:val="005E39B0"/>
    <w:rsid w:val="005F3180"/>
    <w:rsid w:val="00631B0D"/>
    <w:rsid w:val="00642F9C"/>
    <w:rsid w:val="00672581"/>
    <w:rsid w:val="006A5ABE"/>
    <w:rsid w:val="006B5B6F"/>
    <w:rsid w:val="006D788A"/>
    <w:rsid w:val="007319E2"/>
    <w:rsid w:val="007E2D9D"/>
    <w:rsid w:val="008B502A"/>
    <w:rsid w:val="008B6119"/>
    <w:rsid w:val="008E1A5D"/>
    <w:rsid w:val="00966E90"/>
    <w:rsid w:val="00984400"/>
    <w:rsid w:val="00A255AA"/>
    <w:rsid w:val="00A302BA"/>
    <w:rsid w:val="00A47679"/>
    <w:rsid w:val="00A711C5"/>
    <w:rsid w:val="00A876F2"/>
    <w:rsid w:val="00B0585B"/>
    <w:rsid w:val="00B26A30"/>
    <w:rsid w:val="00BD04A9"/>
    <w:rsid w:val="00C2231D"/>
    <w:rsid w:val="00C803F5"/>
    <w:rsid w:val="00D12C07"/>
    <w:rsid w:val="00D20A8E"/>
    <w:rsid w:val="00D6358E"/>
    <w:rsid w:val="00D66986"/>
    <w:rsid w:val="00DE44B7"/>
    <w:rsid w:val="00E24E33"/>
    <w:rsid w:val="00F02875"/>
    <w:rsid w:val="00F57DC7"/>
    <w:rsid w:val="00F60FB3"/>
    <w:rsid w:val="00F822B1"/>
    <w:rsid w:val="00F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B2F3"/>
  <w15:chartTrackingRefBased/>
  <w15:docId w15:val="{ED892188-5FC7-2440-9E5E-31B8B58F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72581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2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A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A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A2D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42A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2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F9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261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0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.roy@icb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Nothstein</dc:creator>
  <cp:keywords/>
  <dc:description/>
  <cp:lastModifiedBy>Tarra Willox</cp:lastModifiedBy>
  <cp:revision>4</cp:revision>
  <dcterms:created xsi:type="dcterms:W3CDTF">2024-09-24T21:35:00Z</dcterms:created>
  <dcterms:modified xsi:type="dcterms:W3CDTF">2024-10-15T20:33:00Z</dcterms:modified>
</cp:coreProperties>
</file>