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404FC" w14:textId="70D33019" w:rsidR="00A4014C" w:rsidRDefault="00A4014C" w:rsidP="007A33FC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Independent Banker</w:t>
      </w:r>
    </w:p>
    <w:p w14:paraId="398EDA4F" w14:textId="705F8CBB" w:rsidR="00A4014C" w:rsidRDefault="00A4014C" w:rsidP="007A33FC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January 2025</w:t>
      </w:r>
    </w:p>
    <w:p w14:paraId="4685D877" w14:textId="3348FAA6" w:rsidR="00A4014C" w:rsidRDefault="00A4014C" w:rsidP="007A33FC">
      <w:pPr>
        <w:spacing w:after="240"/>
        <w:rPr>
          <w:rFonts w:cstheme="minorHAnsi"/>
          <w:b/>
          <w:bCs/>
        </w:rPr>
      </w:pPr>
      <w:r>
        <w:rPr>
          <w:rFonts w:cstheme="minorHAnsi"/>
          <w:b/>
          <w:bCs/>
        </w:rPr>
        <w:t>Portfolio</w:t>
      </w:r>
    </w:p>
    <w:p w14:paraId="0A6ADF40" w14:textId="228295B8" w:rsidR="003372E9" w:rsidRPr="00256172" w:rsidRDefault="00A4014C" w:rsidP="007A33FC">
      <w:pPr>
        <w:spacing w:after="240"/>
        <w:rPr>
          <w:rFonts w:cstheme="minorHAnsi"/>
          <w:b/>
          <w:bCs/>
        </w:rPr>
      </w:pPr>
      <w:r>
        <w:rPr>
          <w:rFonts w:cstheme="minorHAnsi"/>
          <w:b/>
          <w:bCs/>
        </w:rPr>
        <w:t>[tag] Checks &amp; Balances</w:t>
      </w:r>
    </w:p>
    <w:p w14:paraId="410357C4" w14:textId="65BC2D9C" w:rsidR="003372E9" w:rsidRPr="00256172" w:rsidRDefault="00A4014C" w:rsidP="007A33FC">
      <w:pPr>
        <w:spacing w:after="240"/>
        <w:rPr>
          <w:rFonts w:cstheme="minorHAnsi"/>
          <w:b/>
          <w:bCs/>
        </w:rPr>
      </w:pPr>
      <w:r>
        <w:rPr>
          <w:rFonts w:cstheme="minorHAnsi"/>
          <w:b/>
          <w:bCs/>
        </w:rPr>
        <w:t>[</w:t>
      </w:r>
      <w:proofErr w:type="spellStart"/>
      <w:r>
        <w:rPr>
          <w:rFonts w:cstheme="minorHAnsi"/>
          <w:b/>
          <w:bCs/>
        </w:rPr>
        <w:t>hed</w:t>
      </w:r>
      <w:proofErr w:type="spellEnd"/>
      <w:r>
        <w:rPr>
          <w:rFonts w:cstheme="minorHAnsi"/>
          <w:b/>
          <w:bCs/>
        </w:rPr>
        <w:t xml:space="preserve">] </w:t>
      </w:r>
      <w:r w:rsidR="00940951">
        <w:rPr>
          <w:rFonts w:cstheme="minorHAnsi"/>
          <w:b/>
          <w:bCs/>
        </w:rPr>
        <w:t xml:space="preserve">It’s time to bolster </w:t>
      </w:r>
      <w:r>
        <w:rPr>
          <w:rFonts w:cstheme="minorHAnsi"/>
          <w:b/>
          <w:bCs/>
        </w:rPr>
        <w:t>c</w:t>
      </w:r>
      <w:r w:rsidR="00256172" w:rsidRPr="00256172">
        <w:rPr>
          <w:rFonts w:cstheme="minorHAnsi"/>
          <w:b/>
          <w:bCs/>
        </w:rPr>
        <w:t xml:space="preserve">ybersecurity </w:t>
      </w:r>
      <w:r>
        <w:rPr>
          <w:rFonts w:cstheme="minorHAnsi"/>
          <w:b/>
          <w:bCs/>
        </w:rPr>
        <w:t>m</w:t>
      </w:r>
      <w:r w:rsidR="00256172" w:rsidRPr="00256172">
        <w:rPr>
          <w:rFonts w:cstheme="minorHAnsi"/>
          <w:b/>
          <w:bCs/>
        </w:rPr>
        <w:t>easures</w:t>
      </w:r>
      <w:r w:rsidR="00940951">
        <w:rPr>
          <w:rFonts w:cstheme="minorHAnsi"/>
          <w:b/>
          <w:bCs/>
        </w:rPr>
        <w:t>—now and forever</w:t>
      </w:r>
    </w:p>
    <w:p w14:paraId="04BD5500" w14:textId="7A983D7F" w:rsidR="003372E9" w:rsidRPr="007A33FC" w:rsidRDefault="00A4014C" w:rsidP="007A33FC">
      <w:pPr>
        <w:spacing w:after="240"/>
        <w:rPr>
          <w:rFonts w:cstheme="minorHAnsi"/>
        </w:rPr>
      </w:pPr>
      <w:r w:rsidRPr="007A33FC">
        <w:rPr>
          <w:rFonts w:cstheme="minorHAnsi"/>
        </w:rPr>
        <w:t>[</w:t>
      </w:r>
      <w:proofErr w:type="spellStart"/>
      <w:r w:rsidRPr="007A33FC">
        <w:rPr>
          <w:rFonts w:cstheme="minorHAnsi"/>
        </w:rPr>
        <w:t>dek</w:t>
      </w:r>
      <w:proofErr w:type="spellEnd"/>
      <w:r w:rsidRPr="007A33FC">
        <w:rPr>
          <w:rFonts w:cstheme="minorHAnsi"/>
        </w:rPr>
        <w:t xml:space="preserve">] </w:t>
      </w:r>
      <w:proofErr w:type="gramStart"/>
      <w:r w:rsidR="00940951">
        <w:rPr>
          <w:rFonts w:cstheme="minorHAnsi"/>
        </w:rPr>
        <w:t>As</w:t>
      </w:r>
      <w:proofErr w:type="gramEnd"/>
      <w:r w:rsidR="00940951">
        <w:rPr>
          <w:rFonts w:cstheme="minorHAnsi"/>
        </w:rPr>
        <w:t xml:space="preserve"> the costs of data breaches continue to rise, it’s essential for community banks to access and use available federal cybersecurity tools for combatting fraudsters and bad actors.</w:t>
      </w:r>
    </w:p>
    <w:p w14:paraId="3ACB541C" w14:textId="7C0C662E" w:rsidR="003372E9" w:rsidRPr="007A33FC" w:rsidRDefault="00A4014C" w:rsidP="007A33FC">
      <w:pPr>
        <w:spacing w:after="240"/>
        <w:rPr>
          <w:rFonts w:cstheme="minorHAnsi"/>
        </w:rPr>
      </w:pPr>
      <w:r w:rsidRPr="007A33FC">
        <w:rPr>
          <w:rFonts w:cstheme="minorHAnsi"/>
        </w:rPr>
        <w:t xml:space="preserve">[byline] </w:t>
      </w:r>
      <w:r w:rsidR="003372E9" w:rsidRPr="007A33FC">
        <w:rPr>
          <w:rFonts w:cstheme="minorHAnsi"/>
        </w:rPr>
        <w:t xml:space="preserve">By </w:t>
      </w:r>
      <w:r w:rsidR="000108AA" w:rsidRPr="007A33FC">
        <w:rPr>
          <w:rFonts w:cstheme="minorHAnsi"/>
        </w:rPr>
        <w:t>Lance Noggle</w:t>
      </w:r>
      <w:r w:rsidRPr="007A33FC">
        <w:rPr>
          <w:rFonts w:cstheme="minorHAnsi"/>
        </w:rPr>
        <w:t>, ICBA</w:t>
      </w:r>
    </w:p>
    <w:p w14:paraId="04A51BFB" w14:textId="77777777" w:rsidR="00A4014C" w:rsidRDefault="00535218" w:rsidP="00A4014C">
      <w:pPr>
        <w:spacing w:after="240"/>
        <w:rPr>
          <w:rFonts w:cstheme="minorHAnsi"/>
        </w:rPr>
      </w:pPr>
      <w:r>
        <w:rPr>
          <w:rFonts w:cstheme="minorHAnsi"/>
        </w:rPr>
        <w:t>Cyberattacks are becoming more sophisticated,</w:t>
      </w:r>
      <w:r w:rsidR="00281F7E">
        <w:rPr>
          <w:rFonts w:cstheme="minorHAnsi"/>
        </w:rPr>
        <w:t xml:space="preserve"> and</w:t>
      </w:r>
      <w:r>
        <w:rPr>
          <w:rFonts w:cstheme="minorHAnsi"/>
        </w:rPr>
        <w:t xml:space="preserve"> banks </w:t>
      </w:r>
      <w:r w:rsidR="00281F7E">
        <w:rPr>
          <w:rFonts w:cstheme="minorHAnsi"/>
        </w:rPr>
        <w:t>face increasing</w:t>
      </w:r>
      <w:r>
        <w:rPr>
          <w:rFonts w:cstheme="minorHAnsi"/>
        </w:rPr>
        <w:t xml:space="preserve"> regulatory pressure to </w:t>
      </w:r>
      <w:r w:rsidR="00281F7E">
        <w:rPr>
          <w:rFonts w:cstheme="minorHAnsi"/>
        </w:rPr>
        <w:t xml:space="preserve">strengthen </w:t>
      </w:r>
      <w:r>
        <w:rPr>
          <w:rFonts w:cstheme="minorHAnsi"/>
        </w:rPr>
        <w:t>their cybersecurity strategies</w:t>
      </w:r>
      <w:r w:rsidR="00281F7E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281F7E">
        <w:rPr>
          <w:rFonts w:cstheme="minorHAnsi"/>
        </w:rPr>
        <w:t>Meanwhile,</w:t>
      </w:r>
      <w:r>
        <w:rPr>
          <w:rFonts w:cstheme="minorHAnsi"/>
        </w:rPr>
        <w:t xml:space="preserve"> the cost of a data breach is skyrocketing. </w:t>
      </w:r>
    </w:p>
    <w:p w14:paraId="6700BF2E" w14:textId="6F8962ED" w:rsidR="003372E9" w:rsidRDefault="00281F7E" w:rsidP="007A33FC">
      <w:pPr>
        <w:spacing w:after="240"/>
        <w:rPr>
          <w:rFonts w:cstheme="minorHAnsi"/>
        </w:rPr>
      </w:pPr>
      <w:r>
        <w:rPr>
          <w:rFonts w:cstheme="minorHAnsi"/>
        </w:rPr>
        <w:t>Last year</w:t>
      </w:r>
      <w:r w:rsidR="00535218">
        <w:rPr>
          <w:rFonts w:cstheme="minorHAnsi"/>
        </w:rPr>
        <w:t xml:space="preserve">, the average cost </w:t>
      </w:r>
      <w:r w:rsidR="00514DD1">
        <w:rPr>
          <w:rFonts w:cstheme="minorHAnsi"/>
        </w:rPr>
        <w:t xml:space="preserve">of a </w:t>
      </w:r>
      <w:r w:rsidR="00535218">
        <w:rPr>
          <w:rFonts w:cstheme="minorHAnsi"/>
        </w:rPr>
        <w:t xml:space="preserve">data breach in the U.S. </w:t>
      </w:r>
      <w:r w:rsidR="00514DD1">
        <w:rPr>
          <w:rFonts w:cstheme="minorHAnsi"/>
        </w:rPr>
        <w:t>was $4.88</w:t>
      </w:r>
      <w:r w:rsidR="00A54CC1">
        <w:rPr>
          <w:rFonts w:cstheme="minorHAnsi"/>
        </w:rPr>
        <w:t xml:space="preserve"> million</w:t>
      </w:r>
      <w:r w:rsidR="00473529">
        <w:rPr>
          <w:rFonts w:cstheme="minorHAnsi"/>
        </w:rPr>
        <w:t xml:space="preserve">, </w:t>
      </w:r>
      <w:r w:rsidR="00514DD1">
        <w:rPr>
          <w:rFonts w:cstheme="minorHAnsi"/>
        </w:rPr>
        <w:t>up from $4.45 million the pr</w:t>
      </w:r>
      <w:r>
        <w:rPr>
          <w:rFonts w:cstheme="minorHAnsi"/>
        </w:rPr>
        <w:t>evious</w:t>
      </w:r>
      <w:r w:rsidR="00514DD1">
        <w:rPr>
          <w:rFonts w:cstheme="minorHAnsi"/>
        </w:rPr>
        <w:t xml:space="preserve"> year. This represent</w:t>
      </w:r>
      <w:r>
        <w:rPr>
          <w:rFonts w:cstheme="minorHAnsi"/>
        </w:rPr>
        <w:t>s</w:t>
      </w:r>
      <w:r w:rsidR="00514DD1">
        <w:rPr>
          <w:rFonts w:cstheme="minorHAnsi"/>
        </w:rPr>
        <w:t xml:space="preserve"> a 10% spike in breaches—the highest increase since the global pandemic, according to IBM.  </w:t>
      </w:r>
    </w:p>
    <w:p w14:paraId="0C09BE2E" w14:textId="776DCDD3" w:rsidR="00382A12" w:rsidRDefault="00480B55" w:rsidP="007A33FC">
      <w:pPr>
        <w:spacing w:after="240"/>
        <w:rPr>
          <w:rFonts w:cstheme="minorHAnsi"/>
        </w:rPr>
      </w:pPr>
      <w:r>
        <w:rPr>
          <w:rFonts w:cstheme="minorHAnsi"/>
        </w:rPr>
        <w:t xml:space="preserve">Community banks are </w:t>
      </w:r>
      <w:r w:rsidR="006A393A">
        <w:rPr>
          <w:rFonts w:cstheme="minorHAnsi"/>
        </w:rPr>
        <w:t xml:space="preserve">feeling the effects of </w:t>
      </w:r>
      <w:r>
        <w:rPr>
          <w:rFonts w:cstheme="minorHAnsi"/>
        </w:rPr>
        <w:t>the changing regulatory landscape and</w:t>
      </w:r>
      <w:r w:rsidR="00281F7E">
        <w:rPr>
          <w:rFonts w:cstheme="minorHAnsi"/>
        </w:rPr>
        <w:t xml:space="preserve"> growing </w:t>
      </w:r>
      <w:r>
        <w:rPr>
          <w:rFonts w:cstheme="minorHAnsi"/>
        </w:rPr>
        <w:t>customer data privacy concerns</w:t>
      </w:r>
      <w:r w:rsidR="006A393A">
        <w:rPr>
          <w:rFonts w:cstheme="minorHAnsi"/>
        </w:rPr>
        <w:t>. As a result,</w:t>
      </w:r>
      <w:r w:rsidR="00AC2CE1">
        <w:rPr>
          <w:rFonts w:cstheme="minorHAnsi"/>
        </w:rPr>
        <w:t xml:space="preserve"> ICBA members </w:t>
      </w:r>
      <w:r w:rsidR="006A393A">
        <w:rPr>
          <w:rFonts w:cstheme="minorHAnsi"/>
        </w:rPr>
        <w:t>are</w:t>
      </w:r>
      <w:r w:rsidR="00AC2CE1">
        <w:rPr>
          <w:rFonts w:cstheme="minorHAnsi"/>
        </w:rPr>
        <w:t xml:space="preserve"> prioritiz</w:t>
      </w:r>
      <w:r w:rsidR="00307715">
        <w:rPr>
          <w:rFonts w:cstheme="minorHAnsi"/>
        </w:rPr>
        <w:t>ing</w:t>
      </w:r>
      <w:r w:rsidR="00AC2CE1">
        <w:rPr>
          <w:rFonts w:cstheme="minorHAnsi"/>
        </w:rPr>
        <w:t xml:space="preserve"> cybersecurity as a strategic imperative. They</w:t>
      </w:r>
      <w:r w:rsidR="00281F7E">
        <w:rPr>
          <w:rFonts w:cstheme="minorHAnsi"/>
        </w:rPr>
        <w:t xml:space="preserve"> are</w:t>
      </w:r>
      <w:r w:rsidR="00AC2CE1">
        <w:rPr>
          <w:rFonts w:cstheme="minorHAnsi"/>
        </w:rPr>
        <w:t xml:space="preserve"> improving security measures, providing </w:t>
      </w:r>
      <w:r w:rsidR="00281F7E">
        <w:rPr>
          <w:rFonts w:cstheme="minorHAnsi"/>
        </w:rPr>
        <w:t>additional</w:t>
      </w:r>
      <w:r w:rsidR="00AC2CE1">
        <w:rPr>
          <w:rFonts w:cstheme="minorHAnsi"/>
        </w:rPr>
        <w:t xml:space="preserve"> employee training</w:t>
      </w:r>
      <w:r w:rsidR="006A393A">
        <w:rPr>
          <w:rFonts w:cstheme="minorHAnsi"/>
        </w:rPr>
        <w:t>,</w:t>
      </w:r>
      <w:r w:rsidR="00A54CC1">
        <w:rPr>
          <w:rFonts w:cstheme="minorHAnsi"/>
        </w:rPr>
        <w:t xml:space="preserve"> and </w:t>
      </w:r>
      <w:r w:rsidR="00AC2CE1">
        <w:rPr>
          <w:rFonts w:cstheme="minorHAnsi"/>
        </w:rPr>
        <w:t xml:space="preserve">staying </w:t>
      </w:r>
      <w:r w:rsidR="006A393A">
        <w:rPr>
          <w:rFonts w:cstheme="minorHAnsi"/>
        </w:rPr>
        <w:t>ahead</w:t>
      </w:r>
      <w:r w:rsidR="00AC2CE1">
        <w:rPr>
          <w:rFonts w:cstheme="minorHAnsi"/>
        </w:rPr>
        <w:t xml:space="preserve"> of the latest threats and trends.</w:t>
      </w:r>
      <w:r w:rsidR="00382A12">
        <w:rPr>
          <w:rFonts w:cstheme="minorHAnsi"/>
        </w:rPr>
        <w:t xml:space="preserve"> </w:t>
      </w:r>
    </w:p>
    <w:p w14:paraId="6661BB8B" w14:textId="77777777" w:rsidR="00A4014C" w:rsidRDefault="00A4014C" w:rsidP="00A4014C">
      <w:pPr>
        <w:spacing w:after="240"/>
        <w:rPr>
          <w:rFonts w:cstheme="minorHAnsi"/>
        </w:rPr>
      </w:pPr>
    </w:p>
    <w:p w14:paraId="1D9B40E4" w14:textId="7B3AADAB" w:rsidR="00A4014C" w:rsidRPr="007A33FC" w:rsidRDefault="00A4014C" w:rsidP="00A4014C">
      <w:pPr>
        <w:spacing w:after="240"/>
        <w:rPr>
          <w:rFonts w:cstheme="minorHAnsi"/>
          <w:b/>
          <w:bCs/>
        </w:rPr>
      </w:pPr>
      <w:r w:rsidRPr="007A33FC">
        <w:rPr>
          <w:rFonts w:cstheme="minorHAnsi"/>
          <w:b/>
          <w:bCs/>
        </w:rPr>
        <w:t>[</w:t>
      </w:r>
      <w:proofErr w:type="spellStart"/>
      <w:r w:rsidRPr="007A33FC">
        <w:rPr>
          <w:rFonts w:cstheme="minorHAnsi"/>
          <w:b/>
          <w:bCs/>
        </w:rPr>
        <w:t>subhed</w:t>
      </w:r>
      <w:proofErr w:type="spellEnd"/>
      <w:r w:rsidRPr="007A33FC">
        <w:rPr>
          <w:rFonts w:cstheme="minorHAnsi"/>
          <w:b/>
          <w:bCs/>
        </w:rPr>
        <w:t>] More than just due diligence</w:t>
      </w:r>
    </w:p>
    <w:p w14:paraId="26348B49" w14:textId="1B98CB83" w:rsidR="00972376" w:rsidRDefault="00382A12" w:rsidP="007A33FC">
      <w:pPr>
        <w:spacing w:after="240"/>
        <w:rPr>
          <w:rFonts w:cstheme="minorHAnsi"/>
        </w:rPr>
      </w:pPr>
      <w:r>
        <w:rPr>
          <w:rFonts w:cstheme="minorHAnsi"/>
        </w:rPr>
        <w:t xml:space="preserve">As </w:t>
      </w:r>
      <w:r w:rsidR="00972376" w:rsidRPr="00100848">
        <w:rPr>
          <w:rFonts w:cstheme="minorHAnsi"/>
        </w:rPr>
        <w:t xml:space="preserve">pillars of their </w:t>
      </w:r>
      <w:r w:rsidRPr="00100848">
        <w:rPr>
          <w:rFonts w:cstheme="minorHAnsi"/>
        </w:rPr>
        <w:t>communities</w:t>
      </w:r>
      <w:r w:rsidR="00972376" w:rsidRPr="00100848">
        <w:rPr>
          <w:rFonts w:cstheme="minorHAnsi"/>
        </w:rPr>
        <w:t xml:space="preserve">, ICBA members </w:t>
      </w:r>
      <w:r w:rsidRPr="00100848">
        <w:rPr>
          <w:rFonts w:cstheme="minorHAnsi"/>
        </w:rPr>
        <w:t>must approach</w:t>
      </w:r>
      <w:r w:rsidR="00972376" w:rsidRPr="00100848">
        <w:rPr>
          <w:rFonts w:cstheme="minorHAnsi"/>
        </w:rPr>
        <w:t xml:space="preserve"> cybersecurity </w:t>
      </w:r>
      <w:r w:rsidRPr="00100848">
        <w:rPr>
          <w:rFonts w:cstheme="minorHAnsi"/>
        </w:rPr>
        <w:t xml:space="preserve">on an around-the-clock basis. After all, the bad actors never sleep; they’re constantly coming up with new ways to infiltrate systems, exploit them, steal their data and </w:t>
      </w:r>
      <w:r w:rsidR="00BA2D96">
        <w:rPr>
          <w:rFonts w:cstheme="minorHAnsi"/>
        </w:rPr>
        <w:t xml:space="preserve">use it for </w:t>
      </w:r>
      <w:r w:rsidRPr="00100848">
        <w:rPr>
          <w:rFonts w:cstheme="minorHAnsi"/>
        </w:rPr>
        <w:t>nefarious purposes. Being forever vigilant is</w:t>
      </w:r>
      <w:r w:rsidR="00BA2D96">
        <w:rPr>
          <w:rFonts w:cstheme="minorHAnsi"/>
        </w:rPr>
        <w:t xml:space="preserve"> essential</w:t>
      </w:r>
      <w:r w:rsidRPr="00100848">
        <w:rPr>
          <w:rFonts w:cstheme="minorHAnsi"/>
        </w:rPr>
        <w:t xml:space="preserve"> and </w:t>
      </w:r>
      <w:r w:rsidR="00F22626">
        <w:rPr>
          <w:rFonts w:cstheme="minorHAnsi"/>
        </w:rPr>
        <w:t>can’t be overlooked</w:t>
      </w:r>
      <w:r w:rsidR="00940951">
        <w:rPr>
          <w:rFonts w:cstheme="minorHAnsi"/>
        </w:rPr>
        <w:t xml:space="preserve">; </w:t>
      </w:r>
      <w:r w:rsidR="00F22626">
        <w:rPr>
          <w:rFonts w:cstheme="minorHAnsi"/>
        </w:rPr>
        <w:t xml:space="preserve">vigilance </w:t>
      </w:r>
      <w:r w:rsidR="00BA2D96">
        <w:rPr>
          <w:rFonts w:cstheme="minorHAnsi"/>
        </w:rPr>
        <w:t>must</w:t>
      </w:r>
      <w:r w:rsidR="00F22626">
        <w:rPr>
          <w:rFonts w:cstheme="minorHAnsi"/>
        </w:rPr>
        <w:t xml:space="preserve"> become a part of your bank’s culture. </w:t>
      </w:r>
      <w:r>
        <w:rPr>
          <w:rFonts w:cstheme="minorHAnsi"/>
        </w:rPr>
        <w:t xml:space="preserve"> </w:t>
      </w:r>
    </w:p>
    <w:p w14:paraId="767D245D" w14:textId="57FB554C" w:rsidR="002A7351" w:rsidRDefault="00F22626" w:rsidP="007A33FC">
      <w:pPr>
        <w:spacing w:after="240"/>
        <w:rPr>
          <w:rFonts w:cstheme="minorHAnsi"/>
        </w:rPr>
      </w:pPr>
      <w:r>
        <w:rPr>
          <w:rFonts w:cstheme="minorHAnsi"/>
        </w:rPr>
        <w:t xml:space="preserve">It's important to note that not every data breach or cyberattack is overly sophisticated. In fact, many of them can infiltrate through </w:t>
      </w:r>
      <w:proofErr w:type="gramStart"/>
      <w:r>
        <w:rPr>
          <w:rFonts w:cstheme="minorHAnsi"/>
        </w:rPr>
        <w:t>fairly innocent</w:t>
      </w:r>
      <w:proofErr w:type="gramEnd"/>
      <w:r>
        <w:rPr>
          <w:rFonts w:cstheme="minorHAnsi"/>
        </w:rPr>
        <w:t xml:space="preserve"> means. For example, the employee who doesn’t understand the danger of opening a phishing email from an unknown source can unwittingly wreak havoc on the bank’s systems, databases</w:t>
      </w:r>
      <w:r w:rsidR="00BA2D96">
        <w:rPr>
          <w:rFonts w:cstheme="minorHAnsi"/>
        </w:rPr>
        <w:t>,</w:t>
      </w:r>
      <w:r>
        <w:rPr>
          <w:rFonts w:cstheme="minorHAnsi"/>
        </w:rPr>
        <w:t xml:space="preserve"> and customer data. </w:t>
      </w:r>
      <w:r w:rsidR="00731303">
        <w:rPr>
          <w:rFonts w:cstheme="minorHAnsi"/>
        </w:rPr>
        <w:t>B</w:t>
      </w:r>
      <w:r w:rsidR="00D03465">
        <w:rPr>
          <w:rFonts w:cstheme="minorHAnsi"/>
        </w:rPr>
        <w:t>anks can</w:t>
      </w:r>
      <w:r w:rsidR="00731303">
        <w:rPr>
          <w:rFonts w:cstheme="minorHAnsi"/>
        </w:rPr>
        <w:t xml:space="preserve"> </w:t>
      </w:r>
      <w:r w:rsidR="00D03465">
        <w:rPr>
          <w:rFonts w:cstheme="minorHAnsi"/>
        </w:rPr>
        <w:t>reinforce the</w:t>
      </w:r>
      <w:r w:rsidR="00D03465" w:rsidRPr="00D03465">
        <w:rPr>
          <w:rFonts w:cstheme="minorHAnsi"/>
        </w:rPr>
        <w:t xml:space="preserve"> importance of recognizing and avoid</w:t>
      </w:r>
      <w:r w:rsidR="00BC1EBF">
        <w:rPr>
          <w:rFonts w:cstheme="minorHAnsi"/>
        </w:rPr>
        <w:t>ing</w:t>
      </w:r>
      <w:r w:rsidR="00D03465" w:rsidRPr="00D03465">
        <w:rPr>
          <w:rFonts w:cstheme="minorHAnsi"/>
        </w:rPr>
        <w:t xml:space="preserve"> phishing attempts</w:t>
      </w:r>
      <w:r w:rsidR="00731303">
        <w:rPr>
          <w:rFonts w:cstheme="minorHAnsi"/>
        </w:rPr>
        <w:t xml:space="preserve"> by investing in regular cybersecurity awareness training. </w:t>
      </w:r>
    </w:p>
    <w:p w14:paraId="6F563CA8" w14:textId="77777777" w:rsidR="00940951" w:rsidRDefault="002A7351" w:rsidP="00A4014C">
      <w:pPr>
        <w:spacing w:after="240"/>
        <w:rPr>
          <w:rFonts w:cstheme="minorHAnsi"/>
        </w:rPr>
      </w:pPr>
      <w:r>
        <w:rPr>
          <w:rFonts w:cstheme="minorHAnsi"/>
        </w:rPr>
        <w:t xml:space="preserve">For example, sending phishing email attempts to your own staff—something we know everyone hates, even though it’s extremely effective—is one way to keep everyone on their </w:t>
      </w:r>
      <w:r>
        <w:rPr>
          <w:rFonts w:cstheme="minorHAnsi"/>
        </w:rPr>
        <w:lastRenderedPageBreak/>
        <w:t xml:space="preserve">toes. After all, you’d rather have someone inadvertently click on a phishing email that was generated </w:t>
      </w:r>
      <w:r w:rsidRPr="00100848">
        <w:rPr>
          <w:rFonts w:cstheme="minorHAnsi"/>
        </w:rPr>
        <w:t xml:space="preserve">internally versus one that was sent by a cybercriminal, right? </w:t>
      </w:r>
    </w:p>
    <w:p w14:paraId="6B42A33C" w14:textId="5A89B0F3" w:rsidR="002A7351" w:rsidRDefault="002A7351" w:rsidP="007A33FC">
      <w:pPr>
        <w:spacing w:after="240"/>
        <w:rPr>
          <w:rFonts w:cstheme="minorHAnsi"/>
        </w:rPr>
      </w:pPr>
      <w:r w:rsidRPr="00100848">
        <w:rPr>
          <w:rFonts w:cstheme="minorHAnsi"/>
        </w:rPr>
        <w:t>Sending random phishing emails is just good practice</w:t>
      </w:r>
      <w:r w:rsidR="00100848">
        <w:rPr>
          <w:rFonts w:cstheme="minorHAnsi"/>
        </w:rPr>
        <w:t>. It also</w:t>
      </w:r>
      <w:r w:rsidRPr="00100848">
        <w:rPr>
          <w:rFonts w:cstheme="minorHAnsi"/>
        </w:rPr>
        <w:t xml:space="preserve"> helps everyone understand and deal with </w:t>
      </w:r>
      <w:r w:rsidR="00100848">
        <w:rPr>
          <w:rFonts w:cstheme="minorHAnsi"/>
        </w:rPr>
        <w:t>the potential threat</w:t>
      </w:r>
      <w:r w:rsidRPr="00100848">
        <w:rPr>
          <w:rFonts w:cstheme="minorHAnsi"/>
        </w:rPr>
        <w:t xml:space="preserve"> (e.g., do we </w:t>
      </w:r>
      <w:r w:rsidR="00100848">
        <w:rPr>
          <w:rFonts w:cstheme="minorHAnsi"/>
        </w:rPr>
        <w:t xml:space="preserve">just </w:t>
      </w:r>
      <w:r w:rsidRPr="00100848">
        <w:rPr>
          <w:rFonts w:cstheme="minorHAnsi"/>
        </w:rPr>
        <w:t xml:space="preserve">delete </w:t>
      </w:r>
      <w:r w:rsidR="00100848">
        <w:rPr>
          <w:rFonts w:cstheme="minorHAnsi"/>
        </w:rPr>
        <w:t>the message</w:t>
      </w:r>
      <w:r w:rsidRPr="00100848">
        <w:rPr>
          <w:rFonts w:cstheme="minorHAnsi"/>
        </w:rPr>
        <w:t>? Do we report it? Do we mark it and have the system quarantine it?). This serves</w:t>
      </w:r>
      <w:r>
        <w:rPr>
          <w:rFonts w:cstheme="minorHAnsi"/>
        </w:rPr>
        <w:t xml:space="preserve"> as one more training tool that ensures staff members are properly following the bank’s policies and procedures.</w:t>
      </w:r>
    </w:p>
    <w:p w14:paraId="4F6865C3" w14:textId="77777777" w:rsidR="00A4014C" w:rsidRPr="007A33FC" w:rsidRDefault="00A4014C" w:rsidP="00A4014C">
      <w:pPr>
        <w:spacing w:after="240"/>
        <w:rPr>
          <w:rFonts w:cstheme="minorHAnsi"/>
          <w:b/>
          <w:bCs/>
        </w:rPr>
      </w:pPr>
    </w:p>
    <w:p w14:paraId="402ECFCC" w14:textId="4D847332" w:rsidR="00A4014C" w:rsidRPr="007A33FC" w:rsidRDefault="00A4014C" w:rsidP="00A4014C">
      <w:pPr>
        <w:spacing w:after="240"/>
        <w:rPr>
          <w:rFonts w:cstheme="minorHAnsi"/>
          <w:b/>
          <w:bCs/>
        </w:rPr>
      </w:pPr>
      <w:r w:rsidRPr="007A33FC">
        <w:rPr>
          <w:rFonts w:cstheme="minorHAnsi"/>
          <w:b/>
          <w:bCs/>
        </w:rPr>
        <w:t>[</w:t>
      </w:r>
      <w:proofErr w:type="spellStart"/>
      <w:r w:rsidRPr="007A33FC">
        <w:rPr>
          <w:rFonts w:cstheme="minorHAnsi"/>
          <w:b/>
          <w:bCs/>
        </w:rPr>
        <w:t>subhed</w:t>
      </w:r>
      <w:proofErr w:type="spellEnd"/>
      <w:r w:rsidRPr="007A33FC">
        <w:rPr>
          <w:rFonts w:cstheme="minorHAnsi"/>
          <w:b/>
          <w:bCs/>
        </w:rPr>
        <w:t xml:space="preserve">] Pack your </w:t>
      </w:r>
      <w:r w:rsidR="00940951" w:rsidRPr="007A33FC">
        <w:rPr>
          <w:rFonts w:cstheme="minorHAnsi"/>
          <w:b/>
          <w:bCs/>
        </w:rPr>
        <w:t>cybersecurity toolkit</w:t>
      </w:r>
    </w:p>
    <w:p w14:paraId="0B2C10AA" w14:textId="3A88600D" w:rsidR="00256172" w:rsidRDefault="00731303" w:rsidP="007A33FC">
      <w:pPr>
        <w:spacing w:after="240"/>
        <w:rPr>
          <w:rFonts w:cstheme="minorHAnsi"/>
        </w:rPr>
      </w:pPr>
      <w:r>
        <w:rPr>
          <w:rFonts w:cstheme="minorHAnsi"/>
        </w:rPr>
        <w:t>Banks should also be stress-testing their systems regularly to help fortress th</w:t>
      </w:r>
      <w:r w:rsidR="00FF2C9B">
        <w:rPr>
          <w:rFonts w:cstheme="minorHAnsi"/>
        </w:rPr>
        <w:t xml:space="preserve">em against both existing and emerging threats. </w:t>
      </w:r>
      <w:r>
        <w:rPr>
          <w:rFonts w:cstheme="minorHAnsi"/>
        </w:rPr>
        <w:t xml:space="preserve">The </w:t>
      </w:r>
      <w:hyperlink r:id="rId4" w:history="1">
        <w:r w:rsidR="00FF2C9B" w:rsidRPr="00FF2C9B">
          <w:rPr>
            <w:rStyle w:val="Hyperlink"/>
            <w:rFonts w:cstheme="minorHAnsi"/>
          </w:rPr>
          <w:t>Cybersecurity &amp; Infrastructure Security Agency (CISA)</w:t>
        </w:r>
      </w:hyperlink>
      <w:r>
        <w:rPr>
          <w:rFonts w:cstheme="minorHAnsi"/>
        </w:rPr>
        <w:t xml:space="preserve"> </w:t>
      </w:r>
      <w:r w:rsidR="00FF2C9B">
        <w:rPr>
          <w:rFonts w:cstheme="minorHAnsi"/>
        </w:rPr>
        <w:t xml:space="preserve">provides </w:t>
      </w:r>
      <w:r>
        <w:rPr>
          <w:rFonts w:cstheme="minorHAnsi"/>
        </w:rPr>
        <w:t>a free tool that community banks can use to ensure that their systems are up</w:t>
      </w:r>
      <w:r w:rsidR="00E20138">
        <w:rPr>
          <w:rFonts w:cstheme="minorHAnsi"/>
        </w:rPr>
        <w:t>-</w:t>
      </w:r>
      <w:r>
        <w:rPr>
          <w:rFonts w:cstheme="minorHAnsi"/>
        </w:rPr>
        <w:t>to</w:t>
      </w:r>
      <w:r w:rsidR="00E20138">
        <w:rPr>
          <w:rFonts w:cstheme="minorHAnsi"/>
        </w:rPr>
        <w:t>-</w:t>
      </w:r>
      <w:r>
        <w:rPr>
          <w:rFonts w:cstheme="minorHAnsi"/>
        </w:rPr>
        <w:t>dat</w:t>
      </w:r>
      <w:r w:rsidR="00FF2C9B">
        <w:rPr>
          <w:rFonts w:cstheme="minorHAnsi"/>
        </w:rPr>
        <w:t xml:space="preserve">e. </w:t>
      </w:r>
    </w:p>
    <w:p w14:paraId="4F2B7726" w14:textId="25FA53B6" w:rsidR="006A7FDC" w:rsidRDefault="00FF2C9B" w:rsidP="007A33FC">
      <w:pPr>
        <w:spacing w:after="240"/>
        <w:rPr>
          <w:rFonts w:cstheme="minorHAnsi"/>
        </w:rPr>
      </w:pPr>
      <w:r w:rsidRPr="00C81FD4">
        <w:rPr>
          <w:rFonts w:cstheme="minorHAnsi"/>
        </w:rPr>
        <w:t>This “cyberhygiene</w:t>
      </w:r>
      <w:r w:rsidR="008656FC" w:rsidRPr="00C81FD4">
        <w:rPr>
          <w:rFonts w:cstheme="minorHAnsi"/>
        </w:rPr>
        <w:t xml:space="preserve"> tool” is one of the most accessible</w:t>
      </w:r>
      <w:r w:rsidR="00BA2D96" w:rsidRPr="00C81FD4">
        <w:rPr>
          <w:rFonts w:cstheme="minorHAnsi"/>
        </w:rPr>
        <w:t xml:space="preserve"> and</w:t>
      </w:r>
      <w:r w:rsidR="008656FC" w:rsidRPr="00C81FD4">
        <w:rPr>
          <w:rFonts w:cstheme="minorHAnsi"/>
        </w:rPr>
        <w:t xml:space="preserve"> free </w:t>
      </w:r>
      <w:r w:rsidR="0045025C" w:rsidRPr="00C81FD4">
        <w:rPr>
          <w:rFonts w:cstheme="minorHAnsi"/>
        </w:rPr>
        <w:t>applications</w:t>
      </w:r>
      <w:r w:rsidR="008656FC" w:rsidRPr="00C81FD4">
        <w:rPr>
          <w:rFonts w:cstheme="minorHAnsi"/>
        </w:rPr>
        <w:t xml:space="preserve"> that community banks have</w:t>
      </w:r>
      <w:r w:rsidR="00C81FD4" w:rsidRPr="000305C2">
        <w:rPr>
          <w:rFonts w:cstheme="minorHAnsi"/>
        </w:rPr>
        <w:t xml:space="preserve"> available</w:t>
      </w:r>
      <w:r w:rsidR="00BA2D96" w:rsidRPr="00C81FD4">
        <w:rPr>
          <w:rFonts w:cstheme="minorHAnsi"/>
        </w:rPr>
        <w:t>.</w:t>
      </w:r>
      <w:r w:rsidR="008656FC">
        <w:rPr>
          <w:rFonts w:cstheme="minorHAnsi"/>
        </w:rPr>
        <w:t xml:space="preserve"> It doesn’t impact a bank’s operations</w:t>
      </w:r>
      <w:r w:rsidR="00C81FD4">
        <w:rPr>
          <w:rFonts w:cstheme="minorHAnsi"/>
        </w:rPr>
        <w:t>,</w:t>
      </w:r>
      <w:r w:rsidR="008656FC">
        <w:rPr>
          <w:rFonts w:cstheme="minorHAnsi"/>
        </w:rPr>
        <w:t xml:space="preserve"> nor does it involve a regulator, but it does provide weekly reports based on system scans for potential vulnerabilities. This makes it a no-brainer</w:t>
      </w:r>
      <w:r w:rsidR="00BC1EBF">
        <w:rPr>
          <w:rFonts w:cstheme="minorHAnsi"/>
        </w:rPr>
        <w:t xml:space="preserve"> for</w:t>
      </w:r>
      <w:r w:rsidR="008656FC">
        <w:rPr>
          <w:rFonts w:cstheme="minorHAnsi"/>
        </w:rPr>
        <w:t xml:space="preserve"> banks that would otherwise have to establish their own internal systems for cyberhygiene monitoring and reporting.</w:t>
      </w:r>
      <w:r w:rsidR="006A7FDC">
        <w:rPr>
          <w:rFonts w:cstheme="minorHAnsi"/>
        </w:rPr>
        <w:t xml:space="preserve"> </w:t>
      </w:r>
    </w:p>
    <w:p w14:paraId="1B94A165" w14:textId="33AC7A89" w:rsidR="002926AB" w:rsidRDefault="001B2A89" w:rsidP="007A33FC">
      <w:pPr>
        <w:spacing w:after="240"/>
        <w:rPr>
          <w:rFonts w:cstheme="minorHAnsi"/>
        </w:rPr>
      </w:pPr>
      <w:r>
        <w:rPr>
          <w:rFonts w:cstheme="minorHAnsi"/>
        </w:rPr>
        <w:t xml:space="preserve">Third-party systems are another potential entry point for cybercriminals and something that community banks should </w:t>
      </w:r>
      <w:r w:rsidR="00C81FD4">
        <w:rPr>
          <w:rFonts w:cstheme="minorHAnsi"/>
        </w:rPr>
        <w:t>be</w:t>
      </w:r>
      <w:r>
        <w:rPr>
          <w:rFonts w:cstheme="minorHAnsi"/>
        </w:rPr>
        <w:t xml:space="preserve"> aware of. The bottom line is that their vulnerability can easily become </w:t>
      </w:r>
      <w:r w:rsidR="00940951">
        <w:rPr>
          <w:rFonts w:cstheme="minorHAnsi"/>
        </w:rPr>
        <w:t>&lt;</w:t>
      </w:r>
      <w:proofErr w:type="spellStart"/>
      <w:r w:rsidR="00940951">
        <w:rPr>
          <w:rFonts w:cstheme="minorHAnsi"/>
        </w:rPr>
        <w:t>i</w:t>
      </w:r>
      <w:proofErr w:type="spellEnd"/>
      <w:r w:rsidR="00940951">
        <w:rPr>
          <w:rFonts w:cstheme="minorHAnsi"/>
        </w:rPr>
        <w:t>&gt;</w:t>
      </w:r>
      <w:r w:rsidRPr="007A33FC">
        <w:rPr>
          <w:rFonts w:cstheme="minorHAnsi"/>
          <w:i/>
          <w:iCs/>
        </w:rPr>
        <w:t>your</w:t>
      </w:r>
      <w:r w:rsidR="00940951">
        <w:rPr>
          <w:rFonts w:cstheme="minorHAnsi"/>
          <w:i/>
          <w:iCs/>
        </w:rPr>
        <w:t>&lt;</w:t>
      </w:r>
      <w:proofErr w:type="spellStart"/>
      <w:r w:rsidR="00940951">
        <w:rPr>
          <w:rFonts w:cstheme="minorHAnsi"/>
          <w:i/>
          <w:iCs/>
        </w:rPr>
        <w:t>i</w:t>
      </w:r>
      <w:proofErr w:type="spellEnd"/>
      <w:r w:rsidR="00940951">
        <w:rPr>
          <w:rFonts w:cstheme="minorHAnsi"/>
          <w:i/>
          <w:iCs/>
        </w:rPr>
        <w:t>&gt;</w:t>
      </w:r>
      <w:r>
        <w:rPr>
          <w:rFonts w:cstheme="minorHAnsi"/>
        </w:rPr>
        <w:t xml:space="preserve"> vulnerability</w:t>
      </w:r>
      <w:r w:rsidR="00D4574B">
        <w:rPr>
          <w:rFonts w:cstheme="minorHAnsi"/>
        </w:rPr>
        <w:t>. W</w:t>
      </w:r>
      <w:r>
        <w:rPr>
          <w:rFonts w:cstheme="minorHAnsi"/>
        </w:rPr>
        <w:t>e saw</w:t>
      </w:r>
      <w:r w:rsidR="00D4574B">
        <w:rPr>
          <w:rFonts w:cstheme="minorHAnsi"/>
        </w:rPr>
        <w:t xml:space="preserve"> this</w:t>
      </w:r>
      <w:r>
        <w:rPr>
          <w:rFonts w:cstheme="minorHAnsi"/>
        </w:rPr>
        <w:t xml:space="preserve"> </w:t>
      </w:r>
      <w:r w:rsidR="00D4574B">
        <w:rPr>
          <w:rFonts w:cstheme="minorHAnsi"/>
        </w:rPr>
        <w:t xml:space="preserve">as early </w:t>
      </w:r>
      <w:r>
        <w:rPr>
          <w:rFonts w:cstheme="minorHAnsi"/>
        </w:rPr>
        <w:t xml:space="preserve">as the </w:t>
      </w:r>
      <w:r w:rsidR="002926AB">
        <w:rPr>
          <w:rFonts w:cstheme="minorHAnsi"/>
        </w:rPr>
        <w:t xml:space="preserve">massive </w:t>
      </w:r>
      <w:r>
        <w:rPr>
          <w:rFonts w:cstheme="minorHAnsi"/>
        </w:rPr>
        <w:t>data breach that Target suffered in 2</w:t>
      </w:r>
      <w:r w:rsidR="002926AB">
        <w:rPr>
          <w:rFonts w:cstheme="minorHAnsi"/>
        </w:rPr>
        <w:t>013</w:t>
      </w:r>
      <w:r w:rsidR="00D4574B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2926AB">
        <w:rPr>
          <w:rFonts w:cstheme="minorHAnsi"/>
        </w:rPr>
        <w:t xml:space="preserve">when criminals </w:t>
      </w:r>
      <w:r w:rsidR="00D4574B">
        <w:rPr>
          <w:rFonts w:cstheme="minorHAnsi"/>
        </w:rPr>
        <w:t>exploited the systems of an</w:t>
      </w:r>
      <w:r>
        <w:rPr>
          <w:rFonts w:cstheme="minorHAnsi"/>
        </w:rPr>
        <w:t xml:space="preserve"> HVAC contractor</w:t>
      </w:r>
      <w:r w:rsidR="00D4574B">
        <w:rPr>
          <w:rFonts w:cstheme="minorHAnsi"/>
        </w:rPr>
        <w:t>.</w:t>
      </w:r>
    </w:p>
    <w:p w14:paraId="63DDA898" w14:textId="0CCA3E87" w:rsidR="007A4D65" w:rsidRDefault="003667AA" w:rsidP="007A33FC">
      <w:pPr>
        <w:spacing w:after="240"/>
        <w:rPr>
          <w:rFonts w:cstheme="minorHAnsi"/>
        </w:rPr>
      </w:pPr>
      <w:r>
        <w:rPr>
          <w:rFonts w:cstheme="minorHAnsi"/>
        </w:rPr>
        <w:t xml:space="preserve">Developed by the Federal Reserve, the FDIC and the OCC, </w:t>
      </w:r>
      <w:hyperlink r:id="rId5" w:history="1">
        <w:r w:rsidRPr="003667AA">
          <w:rPr>
            <w:rStyle w:val="Hyperlink"/>
            <w:rFonts w:cstheme="minorHAnsi"/>
            <w:i/>
            <w:iCs/>
          </w:rPr>
          <w:t>Third-Party Risk Management: A Guide for Community Banks</w:t>
        </w:r>
      </w:hyperlink>
      <w:r>
        <w:rPr>
          <w:rFonts w:cstheme="minorHAnsi"/>
        </w:rPr>
        <w:t xml:space="preserve"> provides a roadmap </w:t>
      </w:r>
      <w:r w:rsidR="007A4D65">
        <w:rPr>
          <w:rFonts w:cstheme="minorHAnsi"/>
        </w:rPr>
        <w:t xml:space="preserve">that banks can use to create and implement their own </w:t>
      </w:r>
      <w:r w:rsidR="007A4D65" w:rsidRPr="007A4D65">
        <w:rPr>
          <w:rFonts w:cstheme="minorHAnsi"/>
        </w:rPr>
        <w:t xml:space="preserve">third-party risk-management practices. </w:t>
      </w:r>
      <w:r w:rsidR="007A4D65">
        <w:rPr>
          <w:rFonts w:cstheme="minorHAnsi"/>
        </w:rPr>
        <w:t xml:space="preserve">It includes scenarios that are specifically applicable to community banks, making it a good resource for ICBA members that want to improve their third-party vendor management practices in 2025. </w:t>
      </w:r>
    </w:p>
    <w:p w14:paraId="3AB0252E" w14:textId="1CD9B050" w:rsidR="00A4014C" w:rsidRDefault="007A4D65" w:rsidP="00A4014C">
      <w:pPr>
        <w:spacing w:after="240"/>
        <w:rPr>
          <w:rFonts w:cstheme="minorHAnsi"/>
        </w:rPr>
      </w:pPr>
      <w:r>
        <w:rPr>
          <w:rFonts w:cstheme="minorHAnsi"/>
        </w:rPr>
        <w:t xml:space="preserve">Community banks using the </w:t>
      </w:r>
      <w:r w:rsidRPr="006B0B30">
        <w:rPr>
          <w:rFonts w:cstheme="minorHAnsi"/>
        </w:rPr>
        <w:t>Federal Financial Institutions Examination Council</w:t>
      </w:r>
      <w:r>
        <w:rPr>
          <w:rFonts w:cstheme="minorHAnsi"/>
        </w:rPr>
        <w:t xml:space="preserve">’s </w:t>
      </w:r>
      <w:hyperlink r:id="rId6" w:history="1">
        <w:r w:rsidRPr="006B0B30">
          <w:rPr>
            <w:rStyle w:val="Hyperlink"/>
            <w:rFonts w:cstheme="minorHAnsi"/>
          </w:rPr>
          <w:t>Cybersecurity Assessment Tool (CAT)</w:t>
        </w:r>
      </w:hyperlink>
      <w:r w:rsidR="00BA2D96">
        <w:rPr>
          <w:rStyle w:val="Hyperlink"/>
          <w:rFonts w:cstheme="minorHAnsi"/>
        </w:rPr>
        <w:t xml:space="preserve"> </w:t>
      </w:r>
      <w:r>
        <w:rPr>
          <w:rFonts w:cstheme="minorHAnsi"/>
        </w:rPr>
        <w:t xml:space="preserve">should </w:t>
      </w:r>
      <w:r w:rsidR="00BA2D96">
        <w:rPr>
          <w:rFonts w:cstheme="minorHAnsi"/>
        </w:rPr>
        <w:t>be aware</w:t>
      </w:r>
      <w:r>
        <w:rPr>
          <w:rFonts w:cstheme="minorHAnsi"/>
        </w:rPr>
        <w:t xml:space="preserve"> that the </w:t>
      </w:r>
      <w:r w:rsidR="00BA2D96">
        <w:rPr>
          <w:rFonts w:cstheme="minorHAnsi"/>
        </w:rPr>
        <w:t>tool</w:t>
      </w:r>
      <w:r>
        <w:rPr>
          <w:rFonts w:cstheme="minorHAnsi"/>
        </w:rPr>
        <w:t xml:space="preserve"> will be sunsett</w:t>
      </w:r>
      <w:r w:rsidR="00940951">
        <w:rPr>
          <w:rFonts w:cstheme="minorHAnsi"/>
        </w:rPr>
        <w:t>ing</w:t>
      </w:r>
      <w:r>
        <w:rPr>
          <w:rFonts w:cstheme="minorHAnsi"/>
        </w:rPr>
        <w:t xml:space="preserve"> in </w:t>
      </w:r>
      <w:r w:rsidRPr="006B0B30">
        <w:rPr>
          <w:rFonts w:cstheme="minorHAnsi"/>
        </w:rPr>
        <w:t>August</w:t>
      </w:r>
      <w:r w:rsidR="00BA2D96">
        <w:rPr>
          <w:rFonts w:cstheme="minorHAnsi"/>
        </w:rPr>
        <w:t>, with</w:t>
      </w:r>
      <w:r w:rsidR="00940951">
        <w:rPr>
          <w:rFonts w:cstheme="minorHAnsi"/>
        </w:rPr>
        <w:t xml:space="preserve"> </w:t>
      </w:r>
      <w:r>
        <w:rPr>
          <w:rFonts w:cstheme="minorHAnsi"/>
        </w:rPr>
        <w:t>no immediate replacement</w:t>
      </w:r>
      <w:r w:rsidR="00BA2D96">
        <w:rPr>
          <w:rFonts w:cstheme="minorHAnsi"/>
        </w:rPr>
        <w:t xml:space="preserve"> </w:t>
      </w:r>
      <w:r>
        <w:rPr>
          <w:rFonts w:cstheme="minorHAnsi"/>
        </w:rPr>
        <w:t>announced.</w:t>
      </w:r>
      <w:r w:rsidR="00BA2D96">
        <w:rPr>
          <w:rFonts w:cstheme="minorHAnsi"/>
        </w:rPr>
        <w:t xml:space="preserve"> This tool was d</w:t>
      </w:r>
      <w:r>
        <w:rPr>
          <w:rFonts w:cstheme="minorHAnsi"/>
        </w:rPr>
        <w:t>eveloped in response</w:t>
      </w:r>
      <w:r w:rsidR="00A54CC1">
        <w:rPr>
          <w:rFonts w:cstheme="minorHAnsi"/>
        </w:rPr>
        <w:t xml:space="preserve"> to the</w:t>
      </w:r>
      <w:r>
        <w:rPr>
          <w:rFonts w:cstheme="minorHAnsi"/>
        </w:rPr>
        <w:t xml:space="preserve"> </w:t>
      </w:r>
      <w:r w:rsidRPr="006B0B30">
        <w:rPr>
          <w:rFonts w:cstheme="minorHAnsi"/>
        </w:rPr>
        <w:t>increasing volume and sophistication of cyber</w:t>
      </w:r>
      <w:r w:rsidR="00E20138">
        <w:rPr>
          <w:rFonts w:cstheme="minorHAnsi"/>
        </w:rPr>
        <w:t xml:space="preserve"> </w:t>
      </w:r>
      <w:r w:rsidRPr="006B0B30">
        <w:rPr>
          <w:rFonts w:cstheme="minorHAnsi"/>
        </w:rPr>
        <w:t>threats</w:t>
      </w:r>
      <w:r w:rsidR="00BA2D96">
        <w:rPr>
          <w:rFonts w:cstheme="minorHAnsi"/>
        </w:rPr>
        <w:t>. It</w:t>
      </w:r>
      <w:r>
        <w:rPr>
          <w:rFonts w:cstheme="minorHAnsi"/>
        </w:rPr>
        <w:t xml:space="preserve"> helps </w:t>
      </w:r>
      <w:r w:rsidRPr="006B0B30">
        <w:rPr>
          <w:rFonts w:cstheme="minorHAnsi"/>
        </w:rPr>
        <w:t>institutions identify their risks and determine their cybersecurity preparedness.</w:t>
      </w:r>
      <w:r>
        <w:rPr>
          <w:rFonts w:cstheme="minorHAnsi"/>
        </w:rPr>
        <w:t xml:space="preserve"> </w:t>
      </w:r>
    </w:p>
    <w:p w14:paraId="287E6489" w14:textId="1D7F60C5" w:rsidR="007A4D65" w:rsidRDefault="007A4D65" w:rsidP="007A33FC">
      <w:pPr>
        <w:spacing w:after="240"/>
        <w:rPr>
          <w:rFonts w:cstheme="minorHAnsi"/>
        </w:rPr>
      </w:pPr>
      <w:r>
        <w:rPr>
          <w:rFonts w:cstheme="minorHAnsi"/>
        </w:rPr>
        <w:t>Banks that rely on CAT</w:t>
      </w:r>
      <w:r w:rsidR="00BA2D96">
        <w:rPr>
          <w:rFonts w:cstheme="minorHAnsi"/>
        </w:rPr>
        <w:t xml:space="preserve"> </w:t>
      </w:r>
      <w:r>
        <w:rPr>
          <w:rFonts w:cstheme="minorHAnsi"/>
        </w:rPr>
        <w:t>should start exploring other options sooner rather than later. Not only will any new cyber-assessment tool take time and effort to identify, learn and adopt, but you also want to pick a platform that your regulator(s) are both comfortable with and supportive of.</w:t>
      </w:r>
    </w:p>
    <w:p w14:paraId="4289A01E" w14:textId="67BFFCDC" w:rsidR="007A4D65" w:rsidRDefault="007A4D65" w:rsidP="007A33FC">
      <w:pPr>
        <w:spacing w:after="240"/>
        <w:rPr>
          <w:rFonts w:cstheme="minorHAnsi"/>
        </w:rPr>
      </w:pPr>
      <w:r>
        <w:rPr>
          <w:rFonts w:cstheme="minorHAnsi"/>
        </w:rPr>
        <w:t xml:space="preserve">ICBA </w:t>
      </w:r>
      <w:r w:rsidR="00FA7020">
        <w:rPr>
          <w:rFonts w:cstheme="minorHAnsi"/>
        </w:rPr>
        <w:t xml:space="preserve">has been working to ensure that the </w:t>
      </w:r>
      <w:hyperlink r:id="rId7" w:history="1">
        <w:r w:rsidR="00FA7020" w:rsidRPr="00FA7020">
          <w:rPr>
            <w:rStyle w:val="Hyperlink"/>
            <w:rFonts w:cstheme="minorHAnsi"/>
          </w:rPr>
          <w:t>Cyber Incident Reporting for Critical Infrastructure Act</w:t>
        </w:r>
        <w:r w:rsidR="00BC1EBF">
          <w:rPr>
            <w:rStyle w:val="Hyperlink"/>
            <w:rFonts w:cstheme="minorHAnsi"/>
          </w:rPr>
          <w:t xml:space="preserve"> </w:t>
        </w:r>
        <w:r w:rsidR="00A4014C" w:rsidRPr="00A4014C">
          <w:rPr>
            <w:rStyle w:val="Hyperlink"/>
            <w:rFonts w:cstheme="minorHAnsi"/>
          </w:rPr>
          <w:t>(CIRCIA)</w:t>
        </w:r>
        <w:r w:rsidR="00A4014C">
          <w:rPr>
            <w:rStyle w:val="Hyperlink"/>
            <w:rFonts w:cstheme="minorHAnsi"/>
          </w:rPr>
          <w:t xml:space="preserve"> </w:t>
        </w:r>
        <w:r w:rsidR="00BC1EBF">
          <w:rPr>
            <w:rStyle w:val="Hyperlink"/>
            <w:rFonts w:cstheme="minorHAnsi"/>
          </w:rPr>
          <w:t>of 2022</w:t>
        </w:r>
        <w:r w:rsidR="00FA7020" w:rsidRPr="00FA7020">
          <w:rPr>
            <w:rStyle w:val="Hyperlink"/>
            <w:rFonts w:cstheme="minorHAnsi"/>
          </w:rPr>
          <w:t xml:space="preserve"> </w:t>
        </w:r>
      </w:hyperlink>
      <w:r w:rsidR="00FA7020">
        <w:rPr>
          <w:rFonts w:cstheme="minorHAnsi"/>
        </w:rPr>
        <w:t xml:space="preserve">doesn’t place undue burden on community banks that are already reporting cyber incidents to regulators. </w:t>
      </w:r>
      <w:r w:rsidR="000D2812">
        <w:rPr>
          <w:rFonts w:cstheme="minorHAnsi"/>
        </w:rPr>
        <w:t xml:space="preserve">We’re not sure exactly where this issue is headed in </w:t>
      </w:r>
      <w:r w:rsidR="000D2812">
        <w:rPr>
          <w:rFonts w:cstheme="minorHAnsi"/>
        </w:rPr>
        <w:lastRenderedPageBreak/>
        <w:t>2025 (or beyond), but ICBA is working to ensure that the final rule matches as closely as possible</w:t>
      </w:r>
      <w:r w:rsidR="003E12B6">
        <w:rPr>
          <w:rFonts w:cstheme="minorHAnsi"/>
        </w:rPr>
        <w:t xml:space="preserve"> to</w:t>
      </w:r>
      <w:r w:rsidR="000D2812">
        <w:rPr>
          <w:rFonts w:cstheme="minorHAnsi"/>
        </w:rPr>
        <w:t xml:space="preserve"> the reporting rules that are already in place. </w:t>
      </w:r>
    </w:p>
    <w:p w14:paraId="79399AA2" w14:textId="122FBD0C" w:rsidR="003372E9" w:rsidRPr="000D2812" w:rsidRDefault="000D2812" w:rsidP="007A33FC">
      <w:pPr>
        <w:spacing w:after="240"/>
        <w:rPr>
          <w:rFonts w:cstheme="minorHAnsi"/>
        </w:rPr>
      </w:pPr>
      <w:r w:rsidRPr="007A33FC">
        <w:rPr>
          <w:rFonts w:cstheme="minorHAnsi"/>
          <w:b/>
          <w:bCs/>
        </w:rPr>
        <w:t xml:space="preserve"> </w:t>
      </w:r>
      <w:r w:rsidR="000108AA" w:rsidRPr="007A33FC">
        <w:rPr>
          <w:rFonts w:cstheme="minorHAnsi"/>
          <w:b/>
          <w:bCs/>
          <w:i/>
          <w:iCs/>
        </w:rPr>
        <w:t>Lance Noggle</w:t>
      </w:r>
      <w:r w:rsidR="003372E9" w:rsidRPr="002C1933">
        <w:rPr>
          <w:rFonts w:cstheme="minorHAnsi"/>
          <w:i/>
          <w:iCs/>
        </w:rPr>
        <w:t xml:space="preserve"> </w:t>
      </w:r>
      <w:r w:rsidR="00E20138">
        <w:rPr>
          <w:rFonts w:cstheme="minorHAnsi"/>
          <w:i/>
          <w:iCs/>
        </w:rPr>
        <w:t>(</w:t>
      </w:r>
      <w:hyperlink r:id="rId8" w:history="1">
        <w:r w:rsidR="00E20138" w:rsidRPr="0049674F">
          <w:rPr>
            <w:rStyle w:val="Hyperlink"/>
            <w:rFonts w:cstheme="minorHAnsi"/>
            <w:i/>
            <w:iCs/>
          </w:rPr>
          <w:t>lance.noggle@icba.org</w:t>
        </w:r>
      </w:hyperlink>
      <w:r w:rsidR="00E20138">
        <w:rPr>
          <w:rFonts w:cstheme="minorHAnsi"/>
          <w:i/>
          <w:iCs/>
        </w:rPr>
        <w:t xml:space="preserve">) </w:t>
      </w:r>
      <w:r w:rsidR="003372E9" w:rsidRPr="002C1933">
        <w:rPr>
          <w:rFonts w:cstheme="minorHAnsi"/>
          <w:i/>
          <w:iCs/>
        </w:rPr>
        <w:t xml:space="preserve">is ICBA </w:t>
      </w:r>
      <w:r w:rsidR="000108AA" w:rsidRPr="002C1933">
        <w:rPr>
          <w:rFonts w:cstheme="minorHAnsi"/>
          <w:i/>
          <w:iCs/>
        </w:rPr>
        <w:t>senior vice president, operations and senior regulatory counsel</w:t>
      </w:r>
      <w:r w:rsidR="003372E9" w:rsidRPr="002C1933">
        <w:rPr>
          <w:rFonts w:cstheme="minorHAnsi"/>
          <w:i/>
          <w:iCs/>
        </w:rPr>
        <w:t>.</w:t>
      </w:r>
    </w:p>
    <w:p w14:paraId="0B8AE179" w14:textId="4B546A6C" w:rsidR="00A4014C" w:rsidRPr="007A33FC" w:rsidRDefault="00A4014C" w:rsidP="007A33FC">
      <w:pPr>
        <w:spacing w:after="240"/>
        <w:rPr>
          <w:rFonts w:cstheme="minorHAnsi"/>
        </w:rPr>
      </w:pPr>
      <w:r w:rsidRPr="007A33FC">
        <w:rPr>
          <w:rFonts w:cstheme="minorHAnsi"/>
        </w:rPr>
        <w:t>[ends]</w:t>
      </w:r>
    </w:p>
    <w:p w14:paraId="205E9A81" w14:textId="66A81D72" w:rsidR="00A4014C" w:rsidRDefault="00A4014C" w:rsidP="00A4014C">
      <w:pPr>
        <w:spacing w:after="240"/>
        <w:rPr>
          <w:rFonts w:cstheme="minorHAnsi"/>
        </w:rPr>
      </w:pPr>
      <w:r>
        <w:rPr>
          <w:rFonts w:cstheme="minorHAnsi"/>
        </w:rPr>
        <w:t>[big stats]</w:t>
      </w:r>
    </w:p>
    <w:p w14:paraId="44705181" w14:textId="38E00021" w:rsidR="00A4014C" w:rsidRPr="007A33FC" w:rsidRDefault="00A4014C" w:rsidP="00A4014C">
      <w:pPr>
        <w:spacing w:after="240"/>
        <w:rPr>
          <w:rFonts w:cstheme="minorHAnsi"/>
          <w:b/>
          <w:bCs/>
        </w:rPr>
      </w:pPr>
      <w:r w:rsidRPr="007A33FC">
        <w:rPr>
          <w:rFonts w:cstheme="minorHAnsi"/>
          <w:b/>
          <w:bCs/>
        </w:rPr>
        <w:t xml:space="preserve">$4.88M </w:t>
      </w:r>
    </w:p>
    <w:p w14:paraId="1F8F9EE8" w14:textId="652F5365" w:rsidR="00A4014C" w:rsidRDefault="00A4014C" w:rsidP="00A4014C">
      <w:pPr>
        <w:spacing w:after="240"/>
        <w:rPr>
          <w:rFonts w:cstheme="minorHAnsi"/>
        </w:rPr>
      </w:pPr>
      <w:r>
        <w:rPr>
          <w:rFonts w:cstheme="minorHAnsi"/>
        </w:rPr>
        <w:t>average cost of a U.S. data breach in 2024</w:t>
      </w:r>
    </w:p>
    <w:p w14:paraId="24D9243A" w14:textId="7AD4002E" w:rsidR="00A4014C" w:rsidRPr="007A33FC" w:rsidRDefault="00A4014C" w:rsidP="00A4014C">
      <w:pPr>
        <w:spacing w:after="240"/>
        <w:rPr>
          <w:rFonts w:cstheme="minorHAnsi"/>
          <w:b/>
          <w:bCs/>
        </w:rPr>
      </w:pPr>
      <w:r w:rsidRPr="007A33FC">
        <w:rPr>
          <w:rFonts w:cstheme="minorHAnsi"/>
          <w:b/>
          <w:bCs/>
        </w:rPr>
        <w:t>$4.45M</w:t>
      </w:r>
    </w:p>
    <w:p w14:paraId="479EF927" w14:textId="53A481D9" w:rsidR="00A4014C" w:rsidRDefault="00A4014C" w:rsidP="00A4014C">
      <w:pPr>
        <w:spacing w:after="240"/>
        <w:rPr>
          <w:rFonts w:cstheme="minorHAnsi"/>
        </w:rPr>
      </w:pPr>
      <w:r>
        <w:rPr>
          <w:rFonts w:cstheme="minorHAnsi"/>
        </w:rPr>
        <w:t>average cost of a U.S. data breach in 2023</w:t>
      </w:r>
    </w:p>
    <w:p w14:paraId="55CAB56E" w14:textId="131D2DE7" w:rsidR="00A4014C" w:rsidRPr="007A33FC" w:rsidRDefault="00A4014C" w:rsidP="00A4014C">
      <w:pPr>
        <w:spacing w:after="240"/>
        <w:rPr>
          <w:rFonts w:cstheme="minorHAnsi"/>
          <w:b/>
          <w:bCs/>
        </w:rPr>
      </w:pPr>
      <w:r w:rsidRPr="007A33FC">
        <w:rPr>
          <w:rFonts w:cstheme="minorHAnsi"/>
          <w:b/>
          <w:bCs/>
        </w:rPr>
        <w:t xml:space="preserve">+10% </w:t>
      </w:r>
    </w:p>
    <w:p w14:paraId="47C09B1F" w14:textId="0CD5A483" w:rsidR="00A4014C" w:rsidRDefault="00A4014C" w:rsidP="00A4014C">
      <w:pPr>
        <w:spacing w:after="240"/>
        <w:rPr>
          <w:rFonts w:cstheme="minorHAnsi"/>
        </w:rPr>
      </w:pPr>
      <w:r>
        <w:rPr>
          <w:rFonts w:cstheme="minorHAnsi"/>
        </w:rPr>
        <w:t>spike in breaches from 2023 to 2024—the highest since the COVID pandemic</w:t>
      </w:r>
    </w:p>
    <w:p w14:paraId="02E3ED1F" w14:textId="03928AB9" w:rsidR="00A4014C" w:rsidRDefault="00A4014C" w:rsidP="00A4014C">
      <w:pPr>
        <w:spacing w:after="240"/>
        <w:rPr>
          <w:rFonts w:cstheme="minorHAnsi"/>
          <w:i/>
          <w:iCs/>
        </w:rPr>
      </w:pPr>
      <w:r w:rsidRPr="007A33FC">
        <w:rPr>
          <w:rFonts w:cstheme="minorHAnsi"/>
          <w:i/>
          <w:iCs/>
        </w:rPr>
        <w:t>Source: IBM</w:t>
      </w:r>
    </w:p>
    <w:p w14:paraId="171BC256" w14:textId="77777777" w:rsidR="00A4014C" w:rsidRPr="007A33FC" w:rsidRDefault="00A4014C" w:rsidP="00A4014C">
      <w:pPr>
        <w:spacing w:after="240"/>
        <w:rPr>
          <w:rFonts w:cstheme="minorHAnsi"/>
          <w:i/>
          <w:iCs/>
        </w:rPr>
      </w:pPr>
    </w:p>
    <w:p w14:paraId="3B83C3D3" w14:textId="00839DA9" w:rsidR="003372E9" w:rsidRDefault="00A4014C" w:rsidP="00A4014C">
      <w:pPr>
        <w:spacing w:after="240"/>
        <w:rPr>
          <w:rFonts w:cstheme="minorHAnsi"/>
        </w:rPr>
      </w:pPr>
      <w:r w:rsidRPr="007A33FC">
        <w:rPr>
          <w:rFonts w:cstheme="minorHAnsi"/>
        </w:rPr>
        <w:t>[pull quote]</w:t>
      </w:r>
    </w:p>
    <w:p w14:paraId="02A86B5E" w14:textId="664D9B84" w:rsidR="00A4014C" w:rsidRPr="007A33FC" w:rsidRDefault="00940951" w:rsidP="007A33FC">
      <w:pPr>
        <w:spacing w:after="240"/>
        <w:rPr>
          <w:rFonts w:cstheme="minorHAnsi"/>
        </w:rPr>
      </w:pPr>
      <w:r w:rsidRPr="00100848">
        <w:rPr>
          <w:rFonts w:cstheme="minorHAnsi"/>
        </w:rPr>
        <w:t xml:space="preserve">Being forever vigilant </w:t>
      </w:r>
      <w:r>
        <w:rPr>
          <w:rFonts w:cstheme="minorHAnsi"/>
        </w:rPr>
        <w:t xml:space="preserve">[about cybersecurity] </w:t>
      </w:r>
      <w:r w:rsidRPr="00100848">
        <w:rPr>
          <w:rFonts w:cstheme="minorHAnsi"/>
        </w:rPr>
        <w:t>is</w:t>
      </w:r>
      <w:r>
        <w:rPr>
          <w:rFonts w:cstheme="minorHAnsi"/>
        </w:rPr>
        <w:t xml:space="preserve"> essential</w:t>
      </w:r>
      <w:r w:rsidRPr="00100848">
        <w:rPr>
          <w:rFonts w:cstheme="minorHAnsi"/>
        </w:rPr>
        <w:t xml:space="preserve"> and </w:t>
      </w:r>
      <w:r>
        <w:rPr>
          <w:rFonts w:cstheme="minorHAnsi"/>
        </w:rPr>
        <w:t>can’t be overlooked</w:t>
      </w:r>
      <w:r w:rsidR="00E20138">
        <w:rPr>
          <w:rFonts w:cstheme="minorHAnsi"/>
        </w:rPr>
        <w:t>. V</w:t>
      </w:r>
      <w:r>
        <w:rPr>
          <w:rFonts w:cstheme="minorHAnsi"/>
        </w:rPr>
        <w:t xml:space="preserve">igilance must become a part of your bank’s culture.  </w:t>
      </w:r>
    </w:p>
    <w:sectPr w:rsidR="00A4014C" w:rsidRPr="007A33FC" w:rsidSect="00422F3A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proofState w:spelling="clean" w:grammar="clean"/>
  <w:trackRevisions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2E9"/>
    <w:rsid w:val="0000395D"/>
    <w:rsid w:val="000108AA"/>
    <w:rsid w:val="000305C2"/>
    <w:rsid w:val="000D2812"/>
    <w:rsid w:val="00100848"/>
    <w:rsid w:val="00153047"/>
    <w:rsid w:val="00155655"/>
    <w:rsid w:val="001B2A89"/>
    <w:rsid w:val="001F0DB4"/>
    <w:rsid w:val="00235E0E"/>
    <w:rsid w:val="00256172"/>
    <w:rsid w:val="00281F7E"/>
    <w:rsid w:val="002926AB"/>
    <w:rsid w:val="002A205A"/>
    <w:rsid w:val="002A7351"/>
    <w:rsid w:val="002C1933"/>
    <w:rsid w:val="002C4AAE"/>
    <w:rsid w:val="002F22EB"/>
    <w:rsid w:val="00307715"/>
    <w:rsid w:val="003360C8"/>
    <w:rsid w:val="003372E9"/>
    <w:rsid w:val="003667AA"/>
    <w:rsid w:val="00382A12"/>
    <w:rsid w:val="003843B7"/>
    <w:rsid w:val="003A4DE9"/>
    <w:rsid w:val="003E12B6"/>
    <w:rsid w:val="00422F3A"/>
    <w:rsid w:val="0045025C"/>
    <w:rsid w:val="00473529"/>
    <w:rsid w:val="00480B55"/>
    <w:rsid w:val="00491F84"/>
    <w:rsid w:val="00514DD1"/>
    <w:rsid w:val="00535218"/>
    <w:rsid w:val="00641982"/>
    <w:rsid w:val="006A393A"/>
    <w:rsid w:val="006A7FDC"/>
    <w:rsid w:val="006B0B30"/>
    <w:rsid w:val="00724A26"/>
    <w:rsid w:val="0072744F"/>
    <w:rsid w:val="00731303"/>
    <w:rsid w:val="007505E1"/>
    <w:rsid w:val="007559CB"/>
    <w:rsid w:val="007625BA"/>
    <w:rsid w:val="007A33FC"/>
    <w:rsid w:val="007A4D65"/>
    <w:rsid w:val="008656FC"/>
    <w:rsid w:val="00866F2B"/>
    <w:rsid w:val="008807AF"/>
    <w:rsid w:val="008C40DD"/>
    <w:rsid w:val="008E6AD8"/>
    <w:rsid w:val="008F112B"/>
    <w:rsid w:val="00940951"/>
    <w:rsid w:val="00972376"/>
    <w:rsid w:val="00A26AFE"/>
    <w:rsid w:val="00A4014C"/>
    <w:rsid w:val="00A476DA"/>
    <w:rsid w:val="00A54CC1"/>
    <w:rsid w:val="00AC2CE1"/>
    <w:rsid w:val="00AE62CA"/>
    <w:rsid w:val="00B55173"/>
    <w:rsid w:val="00BA2D96"/>
    <w:rsid w:val="00BC12DC"/>
    <w:rsid w:val="00BC1EBF"/>
    <w:rsid w:val="00C81FD4"/>
    <w:rsid w:val="00CB26AA"/>
    <w:rsid w:val="00D03465"/>
    <w:rsid w:val="00D4574B"/>
    <w:rsid w:val="00E20138"/>
    <w:rsid w:val="00E712CE"/>
    <w:rsid w:val="00E9287B"/>
    <w:rsid w:val="00F22626"/>
    <w:rsid w:val="00FA7020"/>
    <w:rsid w:val="00FF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9E461"/>
  <w14:defaultImageDpi w14:val="32767"/>
  <w15:chartTrackingRefBased/>
  <w15:docId w15:val="{0ED4162B-29F6-2C4B-A905-6CC5D9A5B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193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2C193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80B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0B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0B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0B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0B55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F2C9B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81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64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nce.noggle@icba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isa.gov/topics/cyber-threats-and-advisories/information-sharing/cyber-incident-reporting-critical-infrastructure-act-2022-circi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fiec.gov/cyberassessmenttool.htm" TargetMode="External"/><Relationship Id="rId5" Type="http://schemas.openxmlformats.org/officeDocument/2006/relationships/hyperlink" Target="https://www.fdic.gov/resources/bankers/third-party-relationships/third-party-risk-management-guide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isa.gov/resources-tools/resources/free-cybersecurity-services-and-tool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McCrea</dc:creator>
  <cp:keywords/>
  <dc:description/>
  <cp:lastModifiedBy>Tarra Willox</cp:lastModifiedBy>
  <cp:revision>4</cp:revision>
  <dcterms:created xsi:type="dcterms:W3CDTF">2024-12-05T14:55:00Z</dcterms:created>
  <dcterms:modified xsi:type="dcterms:W3CDTF">2024-12-19T19:33:00Z</dcterms:modified>
</cp:coreProperties>
</file>