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5A80A" w14:textId="01DA7829" w:rsidR="00DD2316" w:rsidRDefault="00DD2316" w:rsidP="00A87C53">
      <w:pPr>
        <w:spacing w:line="276" w:lineRule="auto"/>
        <w:rPr>
          <w:rFonts w:ascii="Times New Roman" w:hAnsi="Times New Roman" w:cs="Times New Roman"/>
          <w:sz w:val="24"/>
          <w:szCs w:val="24"/>
        </w:rPr>
      </w:pPr>
      <w:r>
        <w:rPr>
          <w:rFonts w:ascii="Times New Roman" w:hAnsi="Times New Roman" w:cs="Times New Roman"/>
          <w:sz w:val="24"/>
          <w:szCs w:val="24"/>
        </w:rPr>
        <w:t>Independent Banker</w:t>
      </w:r>
      <w:r>
        <w:rPr>
          <w:rFonts w:ascii="Times New Roman" w:hAnsi="Times New Roman" w:cs="Times New Roman"/>
          <w:sz w:val="24"/>
          <w:szCs w:val="24"/>
        </w:rPr>
        <w:br/>
        <w:t>August 2023</w:t>
      </w:r>
      <w:r>
        <w:rPr>
          <w:rFonts w:ascii="Times New Roman" w:hAnsi="Times New Roman" w:cs="Times New Roman"/>
          <w:sz w:val="24"/>
          <w:szCs w:val="24"/>
        </w:rPr>
        <w:br/>
        <w:t>Portfolio</w:t>
      </w:r>
    </w:p>
    <w:p w14:paraId="03466826" w14:textId="39CD5F8C" w:rsidR="00DD2316" w:rsidRDefault="00DD2316" w:rsidP="00A87C53">
      <w:pPr>
        <w:spacing w:line="276" w:lineRule="auto"/>
        <w:rPr>
          <w:rFonts w:ascii="Times New Roman" w:hAnsi="Times New Roman" w:cs="Times New Roman"/>
          <w:sz w:val="24"/>
          <w:szCs w:val="24"/>
        </w:rPr>
      </w:pPr>
      <w:r>
        <w:rPr>
          <w:rFonts w:ascii="Times New Roman" w:hAnsi="Times New Roman" w:cs="Times New Roman"/>
          <w:sz w:val="24"/>
          <w:szCs w:val="24"/>
        </w:rPr>
        <w:t>[tag] Checks and Balances</w:t>
      </w:r>
    </w:p>
    <w:p w14:paraId="3C23A730" w14:textId="7DF91B57" w:rsidR="00685A90" w:rsidRPr="00DD2316" w:rsidRDefault="00DD2316" w:rsidP="00A87C53">
      <w:pPr>
        <w:spacing w:line="276" w:lineRule="auto"/>
        <w:rPr>
          <w:rFonts w:ascii="Times New Roman" w:hAnsi="Times New Roman" w:cs="Times New Roman"/>
          <w:sz w:val="24"/>
          <w:szCs w:val="24"/>
        </w:rPr>
      </w:pPr>
      <w:r w:rsidRPr="00DD2316">
        <w:rPr>
          <w:rFonts w:ascii="Times New Roman" w:hAnsi="Times New Roman" w:cs="Times New Roman"/>
          <w:sz w:val="24"/>
          <w:szCs w:val="24"/>
        </w:rPr>
        <w:t xml:space="preserve">[hed] </w:t>
      </w:r>
      <w:r w:rsidR="009E405C" w:rsidRPr="00DD2316">
        <w:rPr>
          <w:rFonts w:ascii="Times New Roman" w:hAnsi="Times New Roman" w:cs="Times New Roman"/>
          <w:sz w:val="24"/>
          <w:szCs w:val="24"/>
        </w:rPr>
        <w:t xml:space="preserve">Staking a </w:t>
      </w:r>
      <w:r>
        <w:rPr>
          <w:rFonts w:ascii="Times New Roman" w:hAnsi="Times New Roman" w:cs="Times New Roman"/>
          <w:sz w:val="24"/>
          <w:szCs w:val="24"/>
        </w:rPr>
        <w:t>c</w:t>
      </w:r>
      <w:r w:rsidR="009E405C" w:rsidRPr="00DD2316">
        <w:rPr>
          <w:rFonts w:ascii="Times New Roman" w:hAnsi="Times New Roman" w:cs="Times New Roman"/>
          <w:sz w:val="24"/>
          <w:szCs w:val="24"/>
        </w:rPr>
        <w:t xml:space="preserve">laim in the </w:t>
      </w:r>
      <w:r>
        <w:rPr>
          <w:rFonts w:ascii="Times New Roman" w:hAnsi="Times New Roman" w:cs="Times New Roman"/>
          <w:sz w:val="24"/>
          <w:szCs w:val="24"/>
        </w:rPr>
        <w:t>d</w:t>
      </w:r>
      <w:r w:rsidR="009E405C" w:rsidRPr="00DD2316">
        <w:rPr>
          <w:rFonts w:ascii="Times New Roman" w:hAnsi="Times New Roman" w:cs="Times New Roman"/>
          <w:sz w:val="24"/>
          <w:szCs w:val="24"/>
        </w:rPr>
        <w:t xml:space="preserve">igital </w:t>
      </w:r>
      <w:r>
        <w:rPr>
          <w:rFonts w:ascii="Times New Roman" w:hAnsi="Times New Roman" w:cs="Times New Roman"/>
          <w:sz w:val="24"/>
          <w:szCs w:val="24"/>
        </w:rPr>
        <w:t>a</w:t>
      </w:r>
      <w:r w:rsidR="009E405C" w:rsidRPr="00DD2316">
        <w:rPr>
          <w:rFonts w:ascii="Times New Roman" w:hAnsi="Times New Roman" w:cs="Times New Roman"/>
          <w:sz w:val="24"/>
          <w:szCs w:val="24"/>
        </w:rPr>
        <w:t xml:space="preserve">ssets </w:t>
      </w:r>
      <w:r>
        <w:rPr>
          <w:rFonts w:ascii="Times New Roman" w:hAnsi="Times New Roman" w:cs="Times New Roman"/>
          <w:sz w:val="24"/>
          <w:szCs w:val="24"/>
        </w:rPr>
        <w:t>d</w:t>
      </w:r>
      <w:r w:rsidR="009E405C" w:rsidRPr="00DD2316">
        <w:rPr>
          <w:rFonts w:ascii="Times New Roman" w:hAnsi="Times New Roman" w:cs="Times New Roman"/>
          <w:sz w:val="24"/>
          <w:szCs w:val="24"/>
        </w:rPr>
        <w:t>ebate</w:t>
      </w:r>
    </w:p>
    <w:p w14:paraId="6E98D19F" w14:textId="32B6593B" w:rsidR="00DD2316" w:rsidRPr="00DD2316" w:rsidRDefault="00DD2316" w:rsidP="00A87C53">
      <w:pPr>
        <w:spacing w:line="276" w:lineRule="auto"/>
        <w:rPr>
          <w:rFonts w:ascii="Times New Roman" w:hAnsi="Times New Roman" w:cs="Times New Roman"/>
          <w:sz w:val="24"/>
          <w:szCs w:val="24"/>
        </w:rPr>
      </w:pPr>
      <w:r>
        <w:rPr>
          <w:rFonts w:ascii="Times New Roman" w:hAnsi="Times New Roman" w:cs="Times New Roman"/>
          <w:sz w:val="24"/>
          <w:szCs w:val="24"/>
        </w:rPr>
        <w:t>[dek]</w:t>
      </w:r>
      <w:r w:rsidR="00FC4DDD">
        <w:rPr>
          <w:rFonts w:ascii="Times New Roman" w:hAnsi="Times New Roman" w:cs="Times New Roman"/>
          <w:sz w:val="24"/>
          <w:szCs w:val="24"/>
        </w:rPr>
        <w:t xml:space="preserve"> As Congress and other federal agencies discuss the evolving marketplace of cryptocurrency and a CBDC, ICBA is ensuring the voice of community banks are being heard.</w:t>
      </w:r>
    </w:p>
    <w:p w14:paraId="62E66F24" w14:textId="589ACB52" w:rsidR="00B35B6F" w:rsidRDefault="00DD2316" w:rsidP="00A87C53">
      <w:pPr>
        <w:spacing w:line="276" w:lineRule="auto"/>
        <w:rPr>
          <w:rFonts w:ascii="Times New Roman" w:hAnsi="Times New Roman" w:cs="Times New Roman"/>
          <w:sz w:val="24"/>
          <w:szCs w:val="24"/>
        </w:rPr>
      </w:pPr>
      <w:r>
        <w:rPr>
          <w:rFonts w:ascii="Times New Roman" w:hAnsi="Times New Roman" w:cs="Times New Roman"/>
          <w:sz w:val="24"/>
          <w:szCs w:val="24"/>
        </w:rPr>
        <w:t>[byline] B</w:t>
      </w:r>
      <w:r w:rsidR="009E405C" w:rsidRPr="00A87C53">
        <w:rPr>
          <w:rFonts w:ascii="Times New Roman" w:hAnsi="Times New Roman" w:cs="Times New Roman"/>
          <w:sz w:val="24"/>
          <w:szCs w:val="24"/>
        </w:rPr>
        <w:t xml:space="preserve">y </w:t>
      </w:r>
      <w:r w:rsidR="00B622A3" w:rsidRPr="00A87C53">
        <w:rPr>
          <w:rFonts w:ascii="Times New Roman" w:hAnsi="Times New Roman" w:cs="Times New Roman"/>
          <w:sz w:val="24"/>
          <w:szCs w:val="24"/>
        </w:rPr>
        <w:t>Susan Sullivan</w:t>
      </w:r>
      <w:r w:rsidR="00A11211">
        <w:rPr>
          <w:rFonts w:ascii="Times New Roman" w:hAnsi="Times New Roman" w:cs="Times New Roman"/>
          <w:sz w:val="24"/>
          <w:szCs w:val="24"/>
        </w:rPr>
        <w:t>, ICBA</w:t>
      </w:r>
    </w:p>
    <w:p w14:paraId="090FB94A" w14:textId="18472DB4" w:rsidR="00DD2316" w:rsidRPr="00A87C53" w:rsidRDefault="00DD2316" w:rsidP="00A87C53">
      <w:pPr>
        <w:spacing w:line="276" w:lineRule="auto"/>
        <w:rPr>
          <w:rFonts w:ascii="Times New Roman" w:hAnsi="Times New Roman" w:cs="Times New Roman"/>
          <w:sz w:val="24"/>
          <w:szCs w:val="24"/>
        </w:rPr>
      </w:pPr>
      <w:r>
        <w:rPr>
          <w:rFonts w:ascii="Times New Roman" w:hAnsi="Times New Roman" w:cs="Times New Roman"/>
          <w:sz w:val="24"/>
          <w:szCs w:val="24"/>
        </w:rPr>
        <w:t>[body]</w:t>
      </w:r>
    </w:p>
    <w:p w14:paraId="639ADBAA" w14:textId="078F7A8E" w:rsidR="00A13A41" w:rsidRPr="00A87C53" w:rsidRDefault="00A13A41" w:rsidP="00A87C53">
      <w:pPr>
        <w:spacing w:line="276" w:lineRule="auto"/>
        <w:rPr>
          <w:rFonts w:ascii="Times New Roman" w:hAnsi="Times New Roman" w:cs="Times New Roman"/>
          <w:sz w:val="24"/>
          <w:szCs w:val="24"/>
        </w:rPr>
      </w:pPr>
      <w:r w:rsidRPr="00A87C53">
        <w:rPr>
          <w:rFonts w:ascii="Times New Roman" w:hAnsi="Times New Roman" w:cs="Times New Roman"/>
          <w:sz w:val="24"/>
          <w:szCs w:val="24"/>
        </w:rPr>
        <w:t xml:space="preserve">With digital assets now valued at </w:t>
      </w:r>
      <w:r w:rsidR="0064232C" w:rsidRPr="00A87C53">
        <w:rPr>
          <w:rFonts w:ascii="Times New Roman" w:hAnsi="Times New Roman" w:cs="Times New Roman"/>
          <w:sz w:val="24"/>
          <w:szCs w:val="24"/>
        </w:rPr>
        <w:t xml:space="preserve">$1.2 trillion and </w:t>
      </w:r>
      <w:r w:rsidR="004B1904" w:rsidRPr="00A87C53">
        <w:rPr>
          <w:rFonts w:ascii="Times New Roman" w:hAnsi="Times New Roman" w:cs="Times New Roman"/>
          <w:sz w:val="24"/>
          <w:szCs w:val="24"/>
        </w:rPr>
        <w:t>high</w:t>
      </w:r>
      <w:r w:rsidR="00A11211">
        <w:rPr>
          <w:rFonts w:ascii="Times New Roman" w:hAnsi="Times New Roman" w:cs="Times New Roman"/>
          <w:sz w:val="24"/>
          <w:szCs w:val="24"/>
        </w:rPr>
        <w:t>-</w:t>
      </w:r>
      <w:r w:rsidR="004B1904" w:rsidRPr="00A87C53">
        <w:rPr>
          <w:rFonts w:ascii="Times New Roman" w:hAnsi="Times New Roman" w:cs="Times New Roman"/>
          <w:sz w:val="24"/>
          <w:szCs w:val="24"/>
        </w:rPr>
        <w:t>profile</w:t>
      </w:r>
      <w:r w:rsidR="00A11211">
        <w:rPr>
          <w:rFonts w:ascii="Times New Roman" w:hAnsi="Times New Roman" w:cs="Times New Roman"/>
          <w:sz w:val="24"/>
          <w:szCs w:val="24"/>
        </w:rPr>
        <w:t xml:space="preserve"> </w:t>
      </w:r>
      <w:r w:rsidR="004B1904" w:rsidRPr="00A87C53">
        <w:rPr>
          <w:rFonts w:ascii="Times New Roman" w:hAnsi="Times New Roman" w:cs="Times New Roman"/>
          <w:sz w:val="24"/>
          <w:szCs w:val="24"/>
        </w:rPr>
        <w:t>collapses of cryptocurrency lenders and exchanges like FTX, Congress and regulatory agencies</w:t>
      </w:r>
      <w:r w:rsidR="005349AB" w:rsidRPr="00A87C53">
        <w:rPr>
          <w:rFonts w:ascii="Times New Roman" w:hAnsi="Times New Roman" w:cs="Times New Roman"/>
          <w:sz w:val="24"/>
          <w:szCs w:val="24"/>
        </w:rPr>
        <w:t xml:space="preserve"> have increased </w:t>
      </w:r>
      <w:r w:rsidR="00A11211">
        <w:rPr>
          <w:rFonts w:ascii="Times New Roman" w:hAnsi="Times New Roman" w:cs="Times New Roman"/>
          <w:sz w:val="24"/>
          <w:szCs w:val="24"/>
        </w:rPr>
        <w:t xml:space="preserve">their </w:t>
      </w:r>
      <w:r w:rsidR="005349AB" w:rsidRPr="00A87C53">
        <w:rPr>
          <w:rFonts w:ascii="Times New Roman" w:hAnsi="Times New Roman" w:cs="Times New Roman"/>
          <w:sz w:val="24"/>
          <w:szCs w:val="24"/>
        </w:rPr>
        <w:t>attention</w:t>
      </w:r>
      <w:r w:rsidR="004B1904" w:rsidRPr="00A87C53">
        <w:rPr>
          <w:rFonts w:ascii="Times New Roman" w:hAnsi="Times New Roman" w:cs="Times New Roman"/>
          <w:sz w:val="24"/>
          <w:szCs w:val="24"/>
        </w:rPr>
        <w:t xml:space="preserve"> </w:t>
      </w:r>
      <w:r w:rsidR="00226578" w:rsidRPr="00A87C53">
        <w:rPr>
          <w:rFonts w:ascii="Times New Roman" w:hAnsi="Times New Roman" w:cs="Times New Roman"/>
          <w:sz w:val="24"/>
          <w:szCs w:val="24"/>
        </w:rPr>
        <w:t>on</w:t>
      </w:r>
      <w:r w:rsidR="004B1904" w:rsidRPr="00A87C53">
        <w:rPr>
          <w:rFonts w:ascii="Times New Roman" w:hAnsi="Times New Roman" w:cs="Times New Roman"/>
          <w:sz w:val="24"/>
          <w:szCs w:val="24"/>
        </w:rPr>
        <w:t xml:space="preserve"> this industry</w:t>
      </w:r>
      <w:r w:rsidR="00DD2316">
        <w:rPr>
          <w:rFonts w:ascii="Times New Roman" w:hAnsi="Times New Roman" w:cs="Times New Roman"/>
          <w:sz w:val="24"/>
          <w:szCs w:val="24"/>
        </w:rPr>
        <w:t>.</w:t>
      </w:r>
      <w:r w:rsidR="004B1904" w:rsidRPr="00A87C53">
        <w:rPr>
          <w:rFonts w:ascii="Times New Roman" w:hAnsi="Times New Roman" w:cs="Times New Roman"/>
          <w:sz w:val="24"/>
          <w:szCs w:val="24"/>
        </w:rPr>
        <w:t xml:space="preserve"> </w:t>
      </w:r>
      <w:r w:rsidR="00263A71" w:rsidRPr="00A87C53">
        <w:rPr>
          <w:rFonts w:ascii="Times New Roman" w:hAnsi="Times New Roman" w:cs="Times New Roman"/>
          <w:sz w:val="24"/>
          <w:szCs w:val="24"/>
        </w:rPr>
        <w:t xml:space="preserve">ICBA is </w:t>
      </w:r>
      <w:r w:rsidR="00775608" w:rsidRPr="00A87C53">
        <w:rPr>
          <w:rFonts w:ascii="Times New Roman" w:hAnsi="Times New Roman" w:cs="Times New Roman"/>
          <w:sz w:val="24"/>
          <w:szCs w:val="24"/>
        </w:rPr>
        <w:t>working</w:t>
      </w:r>
      <w:r w:rsidR="00263A71" w:rsidRPr="00A87C53">
        <w:rPr>
          <w:rFonts w:ascii="Times New Roman" w:hAnsi="Times New Roman" w:cs="Times New Roman"/>
          <w:sz w:val="24"/>
          <w:szCs w:val="24"/>
        </w:rPr>
        <w:t xml:space="preserve"> to ensure community banks are </w:t>
      </w:r>
      <w:r w:rsidR="00775608" w:rsidRPr="00A87C53">
        <w:rPr>
          <w:rFonts w:ascii="Times New Roman" w:hAnsi="Times New Roman" w:cs="Times New Roman"/>
          <w:sz w:val="24"/>
          <w:szCs w:val="24"/>
        </w:rPr>
        <w:t xml:space="preserve">included in </w:t>
      </w:r>
      <w:r w:rsidR="00263A71" w:rsidRPr="00A87C53">
        <w:rPr>
          <w:rFonts w:ascii="Times New Roman" w:hAnsi="Times New Roman" w:cs="Times New Roman"/>
          <w:sz w:val="24"/>
          <w:szCs w:val="24"/>
        </w:rPr>
        <w:t xml:space="preserve">the conversation. </w:t>
      </w:r>
    </w:p>
    <w:p w14:paraId="5FDA3CF9" w14:textId="66BAF574" w:rsidR="00453148" w:rsidRDefault="00D37712" w:rsidP="00A87C53">
      <w:pPr>
        <w:spacing w:line="276" w:lineRule="auto"/>
        <w:rPr>
          <w:rFonts w:ascii="Times New Roman" w:hAnsi="Times New Roman" w:cs="Times New Roman"/>
          <w:sz w:val="24"/>
          <w:szCs w:val="24"/>
        </w:rPr>
      </w:pPr>
      <w:r w:rsidRPr="00A87C53">
        <w:rPr>
          <w:rFonts w:ascii="Times New Roman" w:hAnsi="Times New Roman" w:cs="Times New Roman"/>
          <w:sz w:val="24"/>
          <w:szCs w:val="24"/>
        </w:rPr>
        <w:t xml:space="preserve">In the debate over </w:t>
      </w:r>
      <w:r w:rsidR="00A11211">
        <w:rPr>
          <w:rFonts w:ascii="Times New Roman" w:hAnsi="Times New Roman" w:cs="Times New Roman"/>
          <w:sz w:val="24"/>
          <w:szCs w:val="24"/>
        </w:rPr>
        <w:t xml:space="preserve">the </w:t>
      </w:r>
      <w:r w:rsidR="0038169E" w:rsidRPr="00A87C53">
        <w:rPr>
          <w:rFonts w:ascii="Times New Roman" w:hAnsi="Times New Roman" w:cs="Times New Roman"/>
          <w:sz w:val="24"/>
          <w:szCs w:val="24"/>
        </w:rPr>
        <w:t xml:space="preserve">regulation of </w:t>
      </w:r>
      <w:r w:rsidRPr="00A87C53">
        <w:rPr>
          <w:rFonts w:ascii="Times New Roman" w:hAnsi="Times New Roman" w:cs="Times New Roman"/>
          <w:sz w:val="24"/>
          <w:szCs w:val="24"/>
        </w:rPr>
        <w:t xml:space="preserve">digital assets, ICBA is committed to </w:t>
      </w:r>
      <w:r w:rsidR="00EE47F0" w:rsidRPr="00A87C53">
        <w:rPr>
          <w:rFonts w:ascii="Times New Roman" w:hAnsi="Times New Roman" w:cs="Times New Roman"/>
          <w:sz w:val="24"/>
          <w:szCs w:val="24"/>
        </w:rPr>
        <w:t>ensuring the traditional banking system remains a safe haven from the sector’s instability,</w:t>
      </w:r>
      <w:r w:rsidRPr="00A87C53">
        <w:rPr>
          <w:rFonts w:ascii="Times New Roman" w:hAnsi="Times New Roman" w:cs="Times New Roman"/>
          <w:sz w:val="24"/>
          <w:szCs w:val="24"/>
        </w:rPr>
        <w:t xml:space="preserve"> protecting consumers and investors</w:t>
      </w:r>
      <w:r w:rsidR="004B1904" w:rsidRPr="00A87C53">
        <w:rPr>
          <w:rFonts w:ascii="Times New Roman" w:hAnsi="Times New Roman" w:cs="Times New Roman"/>
          <w:sz w:val="24"/>
          <w:szCs w:val="24"/>
        </w:rPr>
        <w:t xml:space="preserve"> from risks including scams and misrepresentations</w:t>
      </w:r>
      <w:r w:rsidR="00A11211">
        <w:rPr>
          <w:rFonts w:ascii="Times New Roman" w:hAnsi="Times New Roman" w:cs="Times New Roman"/>
          <w:sz w:val="24"/>
          <w:szCs w:val="24"/>
        </w:rPr>
        <w:t>,</w:t>
      </w:r>
      <w:r w:rsidRPr="00A87C53">
        <w:rPr>
          <w:rFonts w:ascii="Times New Roman" w:hAnsi="Times New Roman" w:cs="Times New Roman"/>
          <w:sz w:val="24"/>
          <w:szCs w:val="24"/>
        </w:rPr>
        <w:t xml:space="preserve"> and ensuring that community banks are not disadvantaged compared </w:t>
      </w:r>
      <w:r w:rsidR="00A11211">
        <w:rPr>
          <w:rFonts w:ascii="Times New Roman" w:hAnsi="Times New Roman" w:cs="Times New Roman"/>
          <w:sz w:val="24"/>
          <w:szCs w:val="24"/>
        </w:rPr>
        <w:t>with</w:t>
      </w:r>
      <w:r w:rsidR="00A11211" w:rsidRPr="00A87C53">
        <w:rPr>
          <w:rFonts w:ascii="Times New Roman" w:hAnsi="Times New Roman" w:cs="Times New Roman"/>
          <w:sz w:val="24"/>
          <w:szCs w:val="24"/>
        </w:rPr>
        <w:t xml:space="preserve"> </w:t>
      </w:r>
      <w:r w:rsidR="005F3F51" w:rsidRPr="00A87C53">
        <w:rPr>
          <w:rFonts w:ascii="Times New Roman" w:hAnsi="Times New Roman" w:cs="Times New Roman"/>
          <w:sz w:val="24"/>
          <w:szCs w:val="24"/>
        </w:rPr>
        <w:t xml:space="preserve">much </w:t>
      </w:r>
      <w:r w:rsidRPr="00A87C53">
        <w:rPr>
          <w:rFonts w:ascii="Times New Roman" w:hAnsi="Times New Roman" w:cs="Times New Roman"/>
          <w:sz w:val="24"/>
          <w:szCs w:val="24"/>
        </w:rPr>
        <w:t>less-regulated entities</w:t>
      </w:r>
      <w:r w:rsidR="004B1904" w:rsidRPr="00A87C53">
        <w:rPr>
          <w:rFonts w:ascii="Times New Roman" w:hAnsi="Times New Roman" w:cs="Times New Roman"/>
          <w:sz w:val="24"/>
          <w:szCs w:val="24"/>
        </w:rPr>
        <w:t xml:space="preserve">. </w:t>
      </w:r>
    </w:p>
    <w:p w14:paraId="5B92CBB6" w14:textId="77777777" w:rsidR="00A11211" w:rsidRPr="00A87C53" w:rsidRDefault="00A11211" w:rsidP="00A87C53">
      <w:pPr>
        <w:spacing w:line="276" w:lineRule="auto"/>
        <w:rPr>
          <w:rFonts w:ascii="Times New Roman" w:hAnsi="Times New Roman" w:cs="Times New Roman"/>
          <w:sz w:val="24"/>
          <w:szCs w:val="24"/>
        </w:rPr>
      </w:pPr>
    </w:p>
    <w:p w14:paraId="336C65D2" w14:textId="6A715BC3" w:rsidR="006C378F" w:rsidRPr="00DD2316" w:rsidRDefault="00DD2316" w:rsidP="00A87C53">
      <w:pPr>
        <w:spacing w:line="276" w:lineRule="auto"/>
        <w:rPr>
          <w:rFonts w:ascii="Times New Roman" w:hAnsi="Times New Roman" w:cs="Times New Roman"/>
          <w:color w:val="1B1B1B"/>
          <w:sz w:val="24"/>
          <w:szCs w:val="24"/>
          <w:shd w:val="clear" w:color="auto" w:fill="FFFFFF"/>
        </w:rPr>
      </w:pPr>
      <w:r w:rsidRPr="00DD2316">
        <w:rPr>
          <w:rFonts w:ascii="Times New Roman" w:hAnsi="Times New Roman" w:cs="Times New Roman"/>
          <w:color w:val="1B1B1B"/>
          <w:sz w:val="24"/>
          <w:szCs w:val="24"/>
          <w:shd w:val="clear" w:color="auto" w:fill="FFFFFF"/>
        </w:rPr>
        <w:t xml:space="preserve">[subhed] </w:t>
      </w:r>
      <w:r w:rsidR="00E27446" w:rsidRPr="00DD2316">
        <w:rPr>
          <w:rFonts w:ascii="Times New Roman" w:hAnsi="Times New Roman" w:cs="Times New Roman"/>
          <w:color w:val="1B1B1B"/>
          <w:sz w:val="24"/>
          <w:szCs w:val="24"/>
          <w:shd w:val="clear" w:color="auto" w:fill="FFFFFF"/>
        </w:rPr>
        <w:t>Addressing risks of cryptocurrency</w:t>
      </w:r>
    </w:p>
    <w:p w14:paraId="22A8EDF2" w14:textId="72B0AC43" w:rsidR="00A11211" w:rsidRDefault="005168B6" w:rsidP="00A87C53">
      <w:pPr>
        <w:spacing w:line="276" w:lineRule="auto"/>
        <w:rPr>
          <w:rFonts w:ascii="Times New Roman" w:hAnsi="Times New Roman" w:cs="Times New Roman"/>
          <w:color w:val="1B1B1B"/>
          <w:sz w:val="24"/>
          <w:szCs w:val="24"/>
          <w:shd w:val="clear" w:color="auto" w:fill="FFFFFF"/>
        </w:rPr>
      </w:pPr>
      <w:r w:rsidRPr="00A87C53">
        <w:rPr>
          <w:rFonts w:ascii="Times New Roman" w:hAnsi="Times New Roman" w:cs="Times New Roman"/>
          <w:color w:val="1B1B1B"/>
          <w:sz w:val="24"/>
          <w:szCs w:val="24"/>
          <w:shd w:val="clear" w:color="auto" w:fill="FFFFFF"/>
        </w:rPr>
        <w:t>Limited regulation and oversight applied to the crypto asset marketplace expose</w:t>
      </w:r>
      <w:r w:rsidR="0038169E" w:rsidRPr="00A87C53">
        <w:rPr>
          <w:rFonts w:ascii="Times New Roman" w:hAnsi="Times New Roman" w:cs="Times New Roman"/>
          <w:color w:val="1B1B1B"/>
          <w:sz w:val="24"/>
          <w:szCs w:val="24"/>
          <w:shd w:val="clear" w:color="auto" w:fill="FFFFFF"/>
        </w:rPr>
        <w:t>s</w:t>
      </w:r>
      <w:r w:rsidRPr="00A87C53">
        <w:rPr>
          <w:rFonts w:ascii="Times New Roman" w:hAnsi="Times New Roman" w:cs="Times New Roman"/>
          <w:color w:val="1B1B1B"/>
          <w:sz w:val="24"/>
          <w:szCs w:val="24"/>
          <w:shd w:val="clear" w:color="auto" w:fill="FFFFFF"/>
        </w:rPr>
        <w:t xml:space="preserve"> consumers and investors to significant risks, including highly volatile fluctuations</w:t>
      </w:r>
      <w:r w:rsidR="00A11211">
        <w:rPr>
          <w:rFonts w:ascii="Times New Roman" w:hAnsi="Times New Roman" w:cs="Times New Roman"/>
          <w:color w:val="1B1B1B"/>
          <w:sz w:val="24"/>
          <w:szCs w:val="24"/>
          <w:shd w:val="clear" w:color="auto" w:fill="FFFFFF"/>
        </w:rPr>
        <w:t xml:space="preserve"> in value</w:t>
      </w:r>
      <w:r w:rsidRPr="00A87C53">
        <w:rPr>
          <w:rFonts w:ascii="Times New Roman" w:hAnsi="Times New Roman" w:cs="Times New Roman"/>
          <w:color w:val="1B1B1B"/>
          <w:sz w:val="24"/>
          <w:szCs w:val="24"/>
          <w:shd w:val="clear" w:color="auto" w:fill="FFFFFF"/>
        </w:rPr>
        <w:t xml:space="preserve">. </w:t>
      </w:r>
      <w:r w:rsidR="000C5B35" w:rsidRPr="00A87C53">
        <w:rPr>
          <w:rFonts w:ascii="Times New Roman" w:hAnsi="Times New Roman" w:cs="Times New Roman"/>
          <w:color w:val="1B1B1B"/>
          <w:sz w:val="24"/>
          <w:szCs w:val="24"/>
          <w:shd w:val="clear" w:color="auto" w:fill="FFFFFF"/>
        </w:rPr>
        <w:t>Policymakers</w:t>
      </w:r>
      <w:r w:rsidR="007B7BFB" w:rsidRPr="00A87C53">
        <w:rPr>
          <w:rFonts w:ascii="Times New Roman" w:hAnsi="Times New Roman" w:cs="Times New Roman"/>
          <w:color w:val="1B1B1B"/>
          <w:sz w:val="24"/>
          <w:szCs w:val="24"/>
          <w:shd w:val="clear" w:color="auto" w:fill="FFFFFF"/>
        </w:rPr>
        <w:t xml:space="preserve"> and</w:t>
      </w:r>
      <w:r w:rsidR="000C5B35" w:rsidRPr="00A87C53">
        <w:rPr>
          <w:rFonts w:ascii="Times New Roman" w:hAnsi="Times New Roman" w:cs="Times New Roman"/>
          <w:color w:val="1B1B1B"/>
          <w:sz w:val="24"/>
          <w:szCs w:val="24"/>
          <w:shd w:val="clear" w:color="auto" w:fill="FFFFFF"/>
        </w:rPr>
        <w:t xml:space="preserve"> law enforcement have</w:t>
      </w:r>
      <w:r w:rsidR="0056387F" w:rsidRPr="00A87C53">
        <w:rPr>
          <w:rFonts w:ascii="Times New Roman" w:hAnsi="Times New Roman" w:cs="Times New Roman"/>
          <w:color w:val="1B1B1B"/>
          <w:sz w:val="24"/>
          <w:szCs w:val="24"/>
          <w:shd w:val="clear" w:color="auto" w:fill="FFFFFF"/>
        </w:rPr>
        <w:t xml:space="preserve"> also</w:t>
      </w:r>
      <w:r w:rsidR="000C5B35" w:rsidRPr="00A87C53">
        <w:rPr>
          <w:rFonts w:ascii="Times New Roman" w:hAnsi="Times New Roman" w:cs="Times New Roman"/>
          <w:color w:val="1B1B1B"/>
          <w:sz w:val="24"/>
          <w:szCs w:val="24"/>
          <w:shd w:val="clear" w:color="auto" w:fill="FFFFFF"/>
        </w:rPr>
        <w:t xml:space="preserve"> raised significant concerns </w:t>
      </w:r>
      <w:r w:rsidR="00A11211">
        <w:rPr>
          <w:rFonts w:ascii="Times New Roman" w:hAnsi="Times New Roman" w:cs="Times New Roman"/>
          <w:color w:val="1B1B1B"/>
          <w:sz w:val="24"/>
          <w:szCs w:val="24"/>
          <w:shd w:val="clear" w:color="auto" w:fill="FFFFFF"/>
        </w:rPr>
        <w:t>about</w:t>
      </w:r>
      <w:r w:rsidR="00A11211" w:rsidRPr="00A87C53">
        <w:rPr>
          <w:rFonts w:ascii="Times New Roman" w:hAnsi="Times New Roman" w:cs="Times New Roman"/>
          <w:color w:val="1B1B1B"/>
          <w:sz w:val="24"/>
          <w:szCs w:val="24"/>
          <w:shd w:val="clear" w:color="auto" w:fill="FFFFFF"/>
        </w:rPr>
        <w:t xml:space="preserve"> </w:t>
      </w:r>
      <w:r w:rsidR="000C5B35" w:rsidRPr="00A87C53">
        <w:rPr>
          <w:rFonts w:ascii="Times New Roman" w:hAnsi="Times New Roman" w:cs="Times New Roman"/>
          <w:color w:val="1B1B1B"/>
          <w:sz w:val="24"/>
          <w:szCs w:val="24"/>
          <w:shd w:val="clear" w:color="auto" w:fill="FFFFFF"/>
        </w:rPr>
        <w:t>the use of cryptocurrencies for illicit activities, including money</w:t>
      </w:r>
      <w:r w:rsidR="0038169E" w:rsidRPr="00A87C53">
        <w:rPr>
          <w:rFonts w:ascii="Times New Roman" w:hAnsi="Times New Roman" w:cs="Times New Roman"/>
          <w:color w:val="1B1B1B"/>
          <w:sz w:val="24"/>
          <w:szCs w:val="24"/>
          <w:shd w:val="clear" w:color="auto" w:fill="FFFFFF"/>
        </w:rPr>
        <w:t xml:space="preserve"> </w:t>
      </w:r>
      <w:r w:rsidR="000C5B35" w:rsidRPr="00A87C53">
        <w:rPr>
          <w:rFonts w:ascii="Times New Roman" w:hAnsi="Times New Roman" w:cs="Times New Roman"/>
          <w:color w:val="1B1B1B"/>
          <w:sz w:val="24"/>
          <w:szCs w:val="24"/>
          <w:shd w:val="clear" w:color="auto" w:fill="FFFFFF"/>
        </w:rPr>
        <w:t>laundering</w:t>
      </w:r>
      <w:r w:rsidR="002569C1" w:rsidRPr="00A87C53">
        <w:rPr>
          <w:rFonts w:ascii="Times New Roman" w:hAnsi="Times New Roman" w:cs="Times New Roman"/>
          <w:color w:val="1B1B1B"/>
          <w:sz w:val="24"/>
          <w:szCs w:val="24"/>
          <w:shd w:val="clear" w:color="auto" w:fill="FFFFFF"/>
        </w:rPr>
        <w:t xml:space="preserve">, </w:t>
      </w:r>
      <w:r w:rsidR="000C5B35" w:rsidRPr="00A87C53">
        <w:rPr>
          <w:rFonts w:ascii="Times New Roman" w:hAnsi="Times New Roman" w:cs="Times New Roman"/>
          <w:color w:val="1B1B1B"/>
          <w:sz w:val="24"/>
          <w:szCs w:val="24"/>
          <w:shd w:val="clear" w:color="auto" w:fill="FFFFFF"/>
        </w:rPr>
        <w:t>sanctions evasion</w:t>
      </w:r>
      <w:r w:rsidR="002058B0" w:rsidRPr="00A87C53">
        <w:rPr>
          <w:rFonts w:ascii="Times New Roman" w:hAnsi="Times New Roman" w:cs="Times New Roman"/>
          <w:color w:val="1B1B1B"/>
          <w:sz w:val="24"/>
          <w:szCs w:val="24"/>
          <w:shd w:val="clear" w:color="auto" w:fill="FFFFFF"/>
        </w:rPr>
        <w:t xml:space="preserve"> and ransomware</w:t>
      </w:r>
      <w:r w:rsidR="000C5B35" w:rsidRPr="00A87C53">
        <w:rPr>
          <w:rFonts w:ascii="Times New Roman" w:hAnsi="Times New Roman" w:cs="Times New Roman"/>
          <w:color w:val="1B1B1B"/>
          <w:sz w:val="24"/>
          <w:szCs w:val="24"/>
          <w:shd w:val="clear" w:color="auto" w:fill="FFFFFF"/>
        </w:rPr>
        <w:t xml:space="preserve">. </w:t>
      </w:r>
    </w:p>
    <w:p w14:paraId="7CE2EF79" w14:textId="7ECD6F16" w:rsidR="00BB0C95" w:rsidRPr="00A87C53" w:rsidRDefault="000C5B35" w:rsidP="00A87C53">
      <w:pPr>
        <w:spacing w:line="276" w:lineRule="auto"/>
        <w:rPr>
          <w:rFonts w:ascii="Times New Roman" w:hAnsi="Times New Roman" w:cs="Times New Roman"/>
          <w:color w:val="1B1B1B"/>
          <w:sz w:val="24"/>
          <w:szCs w:val="24"/>
          <w:shd w:val="clear" w:color="auto" w:fill="FFFFFF"/>
        </w:rPr>
      </w:pPr>
      <w:r w:rsidRPr="00A87C53">
        <w:rPr>
          <w:rFonts w:ascii="Times New Roman" w:hAnsi="Times New Roman" w:cs="Times New Roman"/>
          <w:color w:val="1B1B1B"/>
          <w:sz w:val="24"/>
          <w:szCs w:val="24"/>
          <w:shd w:val="clear" w:color="auto" w:fill="FFFFFF"/>
        </w:rPr>
        <w:t>According to Chainanalysis, crypto hack</w:t>
      </w:r>
      <w:r w:rsidR="00075B9C" w:rsidRPr="00A87C53">
        <w:rPr>
          <w:rFonts w:ascii="Times New Roman" w:hAnsi="Times New Roman" w:cs="Times New Roman"/>
          <w:color w:val="1B1B1B"/>
          <w:sz w:val="24"/>
          <w:szCs w:val="24"/>
          <w:shd w:val="clear" w:color="auto" w:fill="FFFFFF"/>
        </w:rPr>
        <w:t>ers</w:t>
      </w:r>
      <w:r w:rsidR="00F86386" w:rsidRPr="00A87C53">
        <w:rPr>
          <w:rFonts w:ascii="Times New Roman" w:hAnsi="Times New Roman" w:cs="Times New Roman"/>
          <w:color w:val="1B1B1B"/>
          <w:sz w:val="24"/>
          <w:szCs w:val="24"/>
          <w:shd w:val="clear" w:color="auto" w:fill="FFFFFF"/>
        </w:rPr>
        <w:t xml:space="preserve"> </w:t>
      </w:r>
      <w:r w:rsidRPr="00A87C53">
        <w:rPr>
          <w:rFonts w:ascii="Times New Roman" w:hAnsi="Times New Roman" w:cs="Times New Roman"/>
          <w:color w:val="1B1B1B"/>
          <w:sz w:val="24"/>
          <w:szCs w:val="24"/>
          <w:shd w:val="clear" w:color="auto" w:fill="FFFFFF"/>
        </w:rPr>
        <w:t>stole $3.8 billion</w:t>
      </w:r>
      <w:r w:rsidR="00F86386" w:rsidRPr="00A87C53">
        <w:rPr>
          <w:rFonts w:ascii="Times New Roman" w:hAnsi="Times New Roman" w:cs="Times New Roman"/>
          <w:color w:val="1B1B1B"/>
          <w:sz w:val="24"/>
          <w:szCs w:val="24"/>
          <w:shd w:val="clear" w:color="auto" w:fill="FFFFFF"/>
        </w:rPr>
        <w:t xml:space="preserve"> </w:t>
      </w:r>
      <w:r w:rsidRPr="00A87C53">
        <w:rPr>
          <w:rFonts w:ascii="Times New Roman" w:hAnsi="Times New Roman" w:cs="Times New Roman"/>
          <w:color w:val="1B1B1B"/>
          <w:sz w:val="24"/>
          <w:szCs w:val="24"/>
          <w:shd w:val="clear" w:color="auto" w:fill="FFFFFF"/>
        </w:rPr>
        <w:t>in 2022</w:t>
      </w:r>
      <w:r w:rsidR="00F86386" w:rsidRPr="00A87C53">
        <w:rPr>
          <w:rFonts w:ascii="Times New Roman" w:hAnsi="Times New Roman" w:cs="Times New Roman"/>
          <w:color w:val="1B1B1B"/>
          <w:sz w:val="24"/>
          <w:szCs w:val="24"/>
          <w:shd w:val="clear" w:color="auto" w:fill="FFFFFF"/>
        </w:rPr>
        <w:t>, including $1.7</w:t>
      </w:r>
      <w:r w:rsidR="00226578" w:rsidRPr="00A87C53">
        <w:rPr>
          <w:rFonts w:ascii="Times New Roman" w:hAnsi="Times New Roman" w:cs="Times New Roman"/>
          <w:color w:val="1B1B1B"/>
          <w:sz w:val="24"/>
          <w:szCs w:val="24"/>
          <w:shd w:val="clear" w:color="auto" w:fill="FFFFFF"/>
        </w:rPr>
        <w:t xml:space="preserve"> billion</w:t>
      </w:r>
      <w:r w:rsidR="00F86386" w:rsidRPr="00A87C53">
        <w:rPr>
          <w:rFonts w:ascii="Times New Roman" w:hAnsi="Times New Roman" w:cs="Times New Roman"/>
          <w:color w:val="1B1B1B"/>
          <w:sz w:val="24"/>
          <w:szCs w:val="24"/>
          <w:shd w:val="clear" w:color="auto" w:fill="FFFFFF"/>
        </w:rPr>
        <w:t xml:space="preserve"> stolen </w:t>
      </w:r>
      <w:r w:rsidR="00ED1611" w:rsidRPr="00A87C53">
        <w:rPr>
          <w:rFonts w:ascii="Times New Roman" w:hAnsi="Times New Roman" w:cs="Times New Roman"/>
          <w:color w:val="1B1B1B"/>
          <w:sz w:val="24"/>
          <w:szCs w:val="24"/>
          <w:shd w:val="clear" w:color="auto" w:fill="FFFFFF"/>
        </w:rPr>
        <w:t>by</w:t>
      </w:r>
      <w:r w:rsidR="00F86386" w:rsidRPr="00A87C53">
        <w:rPr>
          <w:rFonts w:ascii="Times New Roman" w:hAnsi="Times New Roman" w:cs="Times New Roman"/>
          <w:color w:val="1B1B1B"/>
          <w:sz w:val="24"/>
          <w:szCs w:val="24"/>
          <w:shd w:val="clear" w:color="auto" w:fill="FFFFFF"/>
        </w:rPr>
        <w:t xml:space="preserve"> North Korea-linked hackers. </w:t>
      </w:r>
      <w:r w:rsidR="00DE0714" w:rsidRPr="00A87C53">
        <w:rPr>
          <w:rFonts w:ascii="Times New Roman" w:hAnsi="Times New Roman" w:cs="Times New Roman"/>
          <w:color w:val="1B1B1B"/>
          <w:sz w:val="24"/>
          <w:szCs w:val="24"/>
          <w:shd w:val="clear" w:color="auto" w:fill="FFFFFF"/>
        </w:rPr>
        <w:t xml:space="preserve">ICBA </w:t>
      </w:r>
      <w:r w:rsidRPr="00A87C53">
        <w:rPr>
          <w:rFonts w:ascii="Times New Roman" w:hAnsi="Times New Roman" w:cs="Times New Roman"/>
          <w:color w:val="1B1B1B"/>
          <w:sz w:val="24"/>
          <w:szCs w:val="24"/>
          <w:shd w:val="clear" w:color="auto" w:fill="FFFFFF"/>
        </w:rPr>
        <w:t xml:space="preserve">is especially alarmed by the </w:t>
      </w:r>
      <w:r w:rsidR="00581BF0" w:rsidRPr="00A87C53">
        <w:rPr>
          <w:rFonts w:ascii="Times New Roman" w:hAnsi="Times New Roman" w:cs="Times New Roman"/>
          <w:color w:val="1B1B1B"/>
          <w:sz w:val="24"/>
          <w:szCs w:val="24"/>
          <w:shd w:val="clear" w:color="auto" w:fill="FFFFFF"/>
        </w:rPr>
        <w:t>numerous crypto</w:t>
      </w:r>
      <w:r w:rsidR="008D47DA" w:rsidRPr="00A87C53">
        <w:rPr>
          <w:rFonts w:ascii="Times New Roman" w:hAnsi="Times New Roman" w:cs="Times New Roman"/>
          <w:color w:val="1B1B1B"/>
          <w:sz w:val="24"/>
          <w:szCs w:val="24"/>
          <w:shd w:val="clear" w:color="auto" w:fill="FFFFFF"/>
        </w:rPr>
        <w:t xml:space="preserve"> </w:t>
      </w:r>
      <w:r w:rsidR="005168B6" w:rsidRPr="00A87C53">
        <w:rPr>
          <w:rFonts w:ascii="Times New Roman" w:hAnsi="Times New Roman" w:cs="Times New Roman"/>
          <w:color w:val="1B1B1B"/>
          <w:sz w:val="24"/>
          <w:szCs w:val="24"/>
          <w:shd w:val="clear" w:color="auto" w:fill="FFFFFF"/>
        </w:rPr>
        <w:t>firms that have</w:t>
      </w:r>
      <w:r w:rsidR="008D47DA" w:rsidRPr="00A87C53">
        <w:rPr>
          <w:rFonts w:ascii="Times New Roman" w:hAnsi="Times New Roman" w:cs="Times New Roman"/>
          <w:color w:val="1B1B1B"/>
          <w:sz w:val="24"/>
          <w:szCs w:val="24"/>
          <w:shd w:val="clear" w:color="auto" w:fill="FFFFFF"/>
        </w:rPr>
        <w:t xml:space="preserve"> </w:t>
      </w:r>
      <w:r w:rsidR="005168B6" w:rsidRPr="00A87C53">
        <w:rPr>
          <w:rFonts w:ascii="Times New Roman" w:hAnsi="Times New Roman" w:cs="Times New Roman"/>
          <w:color w:val="1B1B1B"/>
          <w:sz w:val="24"/>
          <w:szCs w:val="24"/>
          <w:shd w:val="clear" w:color="auto" w:fill="FFFFFF"/>
        </w:rPr>
        <w:t xml:space="preserve">deceived </w:t>
      </w:r>
      <w:r w:rsidR="008D47DA" w:rsidRPr="00A87C53">
        <w:rPr>
          <w:rFonts w:ascii="Times New Roman" w:hAnsi="Times New Roman" w:cs="Times New Roman"/>
          <w:color w:val="1B1B1B"/>
          <w:sz w:val="24"/>
          <w:szCs w:val="24"/>
          <w:shd w:val="clear" w:color="auto" w:fill="FFFFFF"/>
        </w:rPr>
        <w:t xml:space="preserve">consumers by falsely claiming </w:t>
      </w:r>
      <w:r w:rsidR="00A11211">
        <w:rPr>
          <w:rFonts w:ascii="Times New Roman" w:hAnsi="Times New Roman" w:cs="Times New Roman"/>
          <w:color w:val="1B1B1B"/>
          <w:sz w:val="24"/>
          <w:szCs w:val="24"/>
          <w:shd w:val="clear" w:color="auto" w:fill="FFFFFF"/>
        </w:rPr>
        <w:t>their</w:t>
      </w:r>
      <w:r w:rsidR="00A11211" w:rsidRPr="00A87C53">
        <w:rPr>
          <w:rFonts w:ascii="Times New Roman" w:hAnsi="Times New Roman" w:cs="Times New Roman"/>
          <w:color w:val="1B1B1B"/>
          <w:sz w:val="24"/>
          <w:szCs w:val="24"/>
          <w:shd w:val="clear" w:color="auto" w:fill="FFFFFF"/>
        </w:rPr>
        <w:t xml:space="preserve"> </w:t>
      </w:r>
      <w:r w:rsidR="00EE47F0" w:rsidRPr="00A87C53">
        <w:rPr>
          <w:rFonts w:ascii="Times New Roman" w:hAnsi="Times New Roman" w:cs="Times New Roman"/>
          <w:color w:val="1B1B1B"/>
          <w:sz w:val="24"/>
          <w:szCs w:val="24"/>
          <w:shd w:val="clear" w:color="auto" w:fill="FFFFFF"/>
        </w:rPr>
        <w:t xml:space="preserve">products are </w:t>
      </w:r>
      <w:r w:rsidR="008D47DA" w:rsidRPr="00A87C53">
        <w:rPr>
          <w:rFonts w:ascii="Times New Roman" w:hAnsi="Times New Roman" w:cs="Times New Roman"/>
          <w:color w:val="1B1B1B"/>
          <w:sz w:val="24"/>
          <w:szCs w:val="24"/>
          <w:shd w:val="clear" w:color="auto" w:fill="FFFFFF"/>
        </w:rPr>
        <w:t xml:space="preserve">FDIC </w:t>
      </w:r>
      <w:r w:rsidR="00EE47F0" w:rsidRPr="00A87C53">
        <w:rPr>
          <w:rFonts w:ascii="Times New Roman" w:hAnsi="Times New Roman" w:cs="Times New Roman"/>
          <w:color w:val="1B1B1B"/>
          <w:sz w:val="24"/>
          <w:szCs w:val="24"/>
          <w:shd w:val="clear" w:color="auto" w:fill="FFFFFF"/>
        </w:rPr>
        <w:t>insured</w:t>
      </w:r>
      <w:r w:rsidR="008D47DA" w:rsidRPr="00A87C53">
        <w:rPr>
          <w:rFonts w:ascii="Times New Roman" w:hAnsi="Times New Roman" w:cs="Times New Roman"/>
          <w:color w:val="1B1B1B"/>
          <w:sz w:val="24"/>
          <w:szCs w:val="24"/>
          <w:shd w:val="clear" w:color="auto" w:fill="FFFFFF"/>
        </w:rPr>
        <w:t>.</w:t>
      </w:r>
      <w:r w:rsidR="00751FF3" w:rsidRPr="00A87C53">
        <w:rPr>
          <w:rFonts w:ascii="Times New Roman" w:hAnsi="Times New Roman" w:cs="Times New Roman"/>
          <w:color w:val="1B1B1B"/>
          <w:sz w:val="24"/>
          <w:szCs w:val="24"/>
          <w:shd w:val="clear" w:color="auto" w:fill="FFFFFF"/>
        </w:rPr>
        <w:t xml:space="preserve"> </w:t>
      </w:r>
    </w:p>
    <w:p w14:paraId="6097317D" w14:textId="77777777" w:rsidR="00A11211" w:rsidRDefault="005171BC" w:rsidP="00A87C53">
      <w:pPr>
        <w:spacing w:line="276" w:lineRule="auto"/>
        <w:rPr>
          <w:rFonts w:ascii="Times New Roman" w:hAnsi="Times New Roman" w:cs="Times New Roman"/>
          <w:color w:val="1B1B1B"/>
          <w:sz w:val="24"/>
          <w:szCs w:val="24"/>
          <w:shd w:val="clear" w:color="auto" w:fill="FFFFFF"/>
        </w:rPr>
      </w:pPr>
      <w:r w:rsidRPr="00A87C53">
        <w:rPr>
          <w:rFonts w:ascii="Times New Roman" w:hAnsi="Times New Roman" w:cs="Times New Roman"/>
          <w:color w:val="1B1B1B"/>
          <w:sz w:val="24"/>
          <w:szCs w:val="24"/>
          <w:shd w:val="clear" w:color="auto" w:fill="FFFFFF"/>
        </w:rPr>
        <w:t xml:space="preserve">A top focus of </w:t>
      </w:r>
      <w:r w:rsidR="008E152C" w:rsidRPr="00A87C53">
        <w:rPr>
          <w:rFonts w:ascii="Times New Roman" w:hAnsi="Times New Roman" w:cs="Times New Roman"/>
          <w:color w:val="1B1B1B"/>
          <w:sz w:val="24"/>
          <w:szCs w:val="24"/>
          <w:shd w:val="clear" w:color="auto" w:fill="FFFFFF"/>
        </w:rPr>
        <w:t>policymakers</w:t>
      </w:r>
      <w:r w:rsidR="00220AF0" w:rsidRPr="00A87C53">
        <w:rPr>
          <w:rFonts w:ascii="Times New Roman" w:hAnsi="Times New Roman" w:cs="Times New Roman"/>
          <w:color w:val="1B1B1B"/>
          <w:sz w:val="24"/>
          <w:szCs w:val="24"/>
          <w:shd w:val="clear" w:color="auto" w:fill="FFFFFF"/>
        </w:rPr>
        <w:t xml:space="preserve"> </w:t>
      </w:r>
      <w:r w:rsidRPr="00A87C53">
        <w:rPr>
          <w:rFonts w:ascii="Times New Roman" w:hAnsi="Times New Roman" w:cs="Times New Roman"/>
          <w:color w:val="1B1B1B"/>
          <w:sz w:val="24"/>
          <w:szCs w:val="24"/>
          <w:shd w:val="clear" w:color="auto" w:fill="FFFFFF"/>
        </w:rPr>
        <w:t xml:space="preserve">crafting </w:t>
      </w:r>
      <w:r w:rsidR="00D01B5A" w:rsidRPr="00A87C53">
        <w:rPr>
          <w:rFonts w:ascii="Times New Roman" w:hAnsi="Times New Roman" w:cs="Times New Roman"/>
          <w:color w:val="1B1B1B"/>
          <w:sz w:val="24"/>
          <w:szCs w:val="24"/>
          <w:shd w:val="clear" w:color="auto" w:fill="FFFFFF"/>
        </w:rPr>
        <w:t xml:space="preserve">crypto </w:t>
      </w:r>
      <w:r w:rsidRPr="00A87C53">
        <w:rPr>
          <w:rFonts w:ascii="Times New Roman" w:hAnsi="Times New Roman" w:cs="Times New Roman"/>
          <w:color w:val="1B1B1B"/>
          <w:sz w:val="24"/>
          <w:szCs w:val="24"/>
          <w:shd w:val="clear" w:color="auto" w:fill="FFFFFF"/>
        </w:rPr>
        <w:t>regulatory frameworks is whether crypto assets are considered securities or commodities</w:t>
      </w:r>
      <w:r w:rsidR="00220AF0" w:rsidRPr="00A87C53">
        <w:rPr>
          <w:rFonts w:ascii="Times New Roman" w:hAnsi="Times New Roman" w:cs="Times New Roman"/>
          <w:color w:val="1B1B1B"/>
          <w:sz w:val="24"/>
          <w:szCs w:val="24"/>
          <w:shd w:val="clear" w:color="auto" w:fill="FFFFFF"/>
        </w:rPr>
        <w:t xml:space="preserve">. </w:t>
      </w:r>
      <w:r w:rsidR="00F876A0" w:rsidRPr="00A87C53">
        <w:rPr>
          <w:rFonts w:ascii="Times New Roman" w:hAnsi="Times New Roman" w:cs="Times New Roman"/>
          <w:color w:val="1B1B1B"/>
          <w:sz w:val="24"/>
          <w:szCs w:val="24"/>
          <w:shd w:val="clear" w:color="auto" w:fill="FFFFFF"/>
        </w:rPr>
        <w:t>ICBA strong</w:t>
      </w:r>
      <w:r w:rsidR="002058B0" w:rsidRPr="00A87C53">
        <w:rPr>
          <w:rFonts w:ascii="Times New Roman" w:hAnsi="Times New Roman" w:cs="Times New Roman"/>
          <w:color w:val="1B1B1B"/>
          <w:sz w:val="24"/>
          <w:szCs w:val="24"/>
          <w:shd w:val="clear" w:color="auto" w:fill="FFFFFF"/>
        </w:rPr>
        <w:t>ly</w:t>
      </w:r>
      <w:r w:rsidR="00F876A0" w:rsidRPr="00A87C53">
        <w:rPr>
          <w:rFonts w:ascii="Times New Roman" w:hAnsi="Times New Roman" w:cs="Times New Roman"/>
          <w:color w:val="1B1B1B"/>
          <w:sz w:val="24"/>
          <w:szCs w:val="24"/>
          <w:shd w:val="clear" w:color="auto" w:fill="FFFFFF"/>
        </w:rPr>
        <w:t xml:space="preserve"> supports a Securities and Exchange Commission (SEC) proposal </w:t>
      </w:r>
      <w:r w:rsidR="00CE4F06" w:rsidRPr="00A87C53">
        <w:rPr>
          <w:rFonts w:ascii="Times New Roman" w:hAnsi="Times New Roman" w:cs="Times New Roman"/>
          <w:color w:val="1B1B1B"/>
          <w:sz w:val="24"/>
          <w:szCs w:val="24"/>
          <w:shd w:val="clear" w:color="auto" w:fill="FFFFFF"/>
        </w:rPr>
        <w:t xml:space="preserve">that would </w:t>
      </w:r>
      <w:r w:rsidR="00016A16" w:rsidRPr="00A87C53">
        <w:rPr>
          <w:rFonts w:ascii="Times New Roman" w:hAnsi="Times New Roman" w:cs="Times New Roman"/>
          <w:color w:val="1B1B1B"/>
          <w:sz w:val="24"/>
          <w:szCs w:val="24"/>
          <w:shd w:val="clear" w:color="auto" w:fill="FFFFFF"/>
        </w:rPr>
        <w:t xml:space="preserve">confirm </w:t>
      </w:r>
      <w:r w:rsidR="005168B6" w:rsidRPr="00A87C53">
        <w:rPr>
          <w:rFonts w:ascii="Times New Roman" w:hAnsi="Times New Roman" w:cs="Times New Roman"/>
          <w:color w:val="1B1B1B"/>
          <w:sz w:val="24"/>
          <w:szCs w:val="24"/>
          <w:shd w:val="clear" w:color="auto" w:fill="FFFFFF"/>
        </w:rPr>
        <w:t xml:space="preserve">that crypto exchanges must follow the same rules as other entities that trade securities. </w:t>
      </w:r>
    </w:p>
    <w:p w14:paraId="2CDC2009" w14:textId="2A2B9CA6" w:rsidR="00D41876" w:rsidRPr="00A87C53" w:rsidRDefault="00050385" w:rsidP="00A87C53">
      <w:pPr>
        <w:spacing w:line="276" w:lineRule="auto"/>
        <w:rPr>
          <w:rFonts w:ascii="Times New Roman" w:hAnsi="Times New Roman" w:cs="Times New Roman"/>
          <w:color w:val="1B1B1B"/>
          <w:sz w:val="24"/>
          <w:szCs w:val="24"/>
          <w:shd w:val="clear" w:color="auto" w:fill="FFFFFF"/>
        </w:rPr>
      </w:pPr>
      <w:r w:rsidRPr="00A87C53">
        <w:rPr>
          <w:rFonts w:ascii="Times New Roman" w:hAnsi="Times New Roman" w:cs="Times New Roman"/>
          <w:color w:val="1B1B1B"/>
          <w:sz w:val="24"/>
          <w:szCs w:val="24"/>
          <w:shd w:val="clear" w:color="auto" w:fill="FFFFFF"/>
        </w:rPr>
        <w:t xml:space="preserve">In a </w:t>
      </w:r>
      <w:r w:rsidR="00B822FC" w:rsidRPr="00A87C53">
        <w:rPr>
          <w:rFonts w:ascii="Times New Roman" w:hAnsi="Times New Roman" w:cs="Times New Roman"/>
          <w:color w:val="1B1B1B"/>
          <w:sz w:val="24"/>
          <w:szCs w:val="24"/>
          <w:shd w:val="clear" w:color="auto" w:fill="FFFFFF"/>
        </w:rPr>
        <w:t xml:space="preserve">June </w:t>
      </w:r>
      <w:r w:rsidRPr="00A87C53">
        <w:rPr>
          <w:rFonts w:ascii="Times New Roman" w:hAnsi="Times New Roman" w:cs="Times New Roman"/>
          <w:color w:val="1B1B1B"/>
          <w:sz w:val="24"/>
          <w:szCs w:val="24"/>
          <w:shd w:val="clear" w:color="auto" w:fill="FFFFFF"/>
        </w:rPr>
        <w:t xml:space="preserve">comment letter, ICBA </w:t>
      </w:r>
      <w:r w:rsidR="00376732" w:rsidRPr="00A87C53">
        <w:rPr>
          <w:rFonts w:ascii="Times New Roman" w:hAnsi="Times New Roman" w:cs="Times New Roman"/>
          <w:color w:val="1B1B1B"/>
          <w:sz w:val="24"/>
          <w:szCs w:val="24"/>
          <w:shd w:val="clear" w:color="auto" w:fill="FFFFFF"/>
        </w:rPr>
        <w:t xml:space="preserve">agreed </w:t>
      </w:r>
      <w:r w:rsidR="00756D3D" w:rsidRPr="00A87C53">
        <w:rPr>
          <w:rFonts w:ascii="Times New Roman" w:hAnsi="Times New Roman" w:cs="Times New Roman"/>
          <w:color w:val="1B1B1B"/>
          <w:sz w:val="24"/>
          <w:szCs w:val="24"/>
          <w:shd w:val="clear" w:color="auto" w:fill="FFFFFF"/>
        </w:rPr>
        <w:t xml:space="preserve">that </w:t>
      </w:r>
      <w:r w:rsidR="000F40E4" w:rsidRPr="00A87C53">
        <w:rPr>
          <w:rFonts w:ascii="Times New Roman" w:hAnsi="Times New Roman" w:cs="Times New Roman"/>
          <w:color w:val="1B1B1B"/>
          <w:sz w:val="24"/>
          <w:szCs w:val="24"/>
          <w:shd w:val="clear" w:color="auto" w:fill="FFFFFF"/>
        </w:rPr>
        <w:t xml:space="preserve">most </w:t>
      </w:r>
      <w:r w:rsidR="00756D3D" w:rsidRPr="00A87C53">
        <w:rPr>
          <w:rFonts w:ascii="Times New Roman" w:hAnsi="Times New Roman" w:cs="Times New Roman"/>
          <w:color w:val="1B1B1B"/>
          <w:sz w:val="24"/>
          <w:szCs w:val="24"/>
          <w:shd w:val="clear" w:color="auto" w:fill="FFFFFF"/>
        </w:rPr>
        <w:t>crypto</w:t>
      </w:r>
      <w:r w:rsidR="000F40E4" w:rsidRPr="00A87C53">
        <w:rPr>
          <w:rFonts w:ascii="Times New Roman" w:hAnsi="Times New Roman" w:cs="Times New Roman"/>
          <w:color w:val="1B1B1B"/>
          <w:sz w:val="24"/>
          <w:szCs w:val="24"/>
          <w:shd w:val="clear" w:color="auto" w:fill="FFFFFF"/>
        </w:rPr>
        <w:t xml:space="preserve"> </w:t>
      </w:r>
      <w:r w:rsidR="00756D3D" w:rsidRPr="00A87C53">
        <w:rPr>
          <w:rFonts w:ascii="Times New Roman" w:hAnsi="Times New Roman" w:cs="Times New Roman"/>
          <w:color w:val="1B1B1B"/>
          <w:sz w:val="24"/>
          <w:szCs w:val="24"/>
          <w:shd w:val="clear" w:color="auto" w:fill="FFFFFF"/>
        </w:rPr>
        <w:t xml:space="preserve">assets </w:t>
      </w:r>
      <w:r w:rsidR="000F40E4" w:rsidRPr="00A87C53">
        <w:rPr>
          <w:rFonts w:ascii="Times New Roman" w:hAnsi="Times New Roman" w:cs="Times New Roman"/>
          <w:color w:val="1B1B1B"/>
          <w:sz w:val="24"/>
          <w:szCs w:val="24"/>
          <w:shd w:val="clear" w:color="auto" w:fill="FFFFFF"/>
        </w:rPr>
        <w:t>likely</w:t>
      </w:r>
      <w:r w:rsidR="00756D3D" w:rsidRPr="00A87C53">
        <w:rPr>
          <w:rFonts w:ascii="Times New Roman" w:hAnsi="Times New Roman" w:cs="Times New Roman"/>
          <w:color w:val="1B1B1B"/>
          <w:sz w:val="24"/>
          <w:szCs w:val="24"/>
          <w:shd w:val="clear" w:color="auto" w:fill="FFFFFF"/>
        </w:rPr>
        <w:t xml:space="preserve"> meet the definition of a security </w:t>
      </w:r>
      <w:r w:rsidR="00A11211">
        <w:rPr>
          <w:rFonts w:ascii="Times New Roman" w:hAnsi="Times New Roman" w:cs="Times New Roman"/>
          <w:color w:val="1B1B1B"/>
          <w:sz w:val="24"/>
          <w:szCs w:val="24"/>
          <w:shd w:val="clear" w:color="auto" w:fill="FFFFFF"/>
        </w:rPr>
        <w:t xml:space="preserve">and </w:t>
      </w:r>
      <w:r w:rsidR="00756D3D" w:rsidRPr="00A87C53">
        <w:rPr>
          <w:rFonts w:ascii="Times New Roman" w:hAnsi="Times New Roman" w:cs="Times New Roman"/>
          <w:color w:val="1B1B1B"/>
          <w:sz w:val="24"/>
          <w:szCs w:val="24"/>
          <w:shd w:val="clear" w:color="auto" w:fill="FFFFFF"/>
        </w:rPr>
        <w:t>should be treated as such by regulators</w:t>
      </w:r>
      <w:r w:rsidR="008E152C" w:rsidRPr="00A87C53">
        <w:rPr>
          <w:rFonts w:ascii="Times New Roman" w:hAnsi="Times New Roman" w:cs="Times New Roman"/>
          <w:color w:val="1B1B1B"/>
          <w:sz w:val="24"/>
          <w:szCs w:val="24"/>
          <w:shd w:val="clear" w:color="auto" w:fill="FFFFFF"/>
        </w:rPr>
        <w:t>; therefore</w:t>
      </w:r>
      <w:r w:rsidR="00A11211">
        <w:rPr>
          <w:rFonts w:ascii="Times New Roman" w:hAnsi="Times New Roman" w:cs="Times New Roman"/>
          <w:color w:val="1B1B1B"/>
          <w:sz w:val="24"/>
          <w:szCs w:val="24"/>
          <w:shd w:val="clear" w:color="auto" w:fill="FFFFFF"/>
        </w:rPr>
        <w:t>,</w:t>
      </w:r>
      <w:r w:rsidR="008E152C" w:rsidRPr="00A87C53">
        <w:rPr>
          <w:rFonts w:ascii="Times New Roman" w:hAnsi="Times New Roman" w:cs="Times New Roman"/>
          <w:color w:val="1B1B1B"/>
          <w:sz w:val="24"/>
          <w:szCs w:val="24"/>
          <w:shd w:val="clear" w:color="auto" w:fill="FFFFFF"/>
        </w:rPr>
        <w:t xml:space="preserve"> c</w:t>
      </w:r>
      <w:r w:rsidR="00756D3D" w:rsidRPr="00A87C53">
        <w:rPr>
          <w:rFonts w:ascii="Times New Roman" w:hAnsi="Times New Roman" w:cs="Times New Roman"/>
          <w:color w:val="1B1B1B"/>
          <w:sz w:val="24"/>
          <w:szCs w:val="24"/>
          <w:shd w:val="clear" w:color="auto" w:fill="FFFFFF"/>
        </w:rPr>
        <w:t>rypto exchanges should adhere to securities laws and regulations.</w:t>
      </w:r>
      <w:r w:rsidR="00603EEA" w:rsidRPr="00A87C53">
        <w:rPr>
          <w:rFonts w:ascii="Times New Roman" w:hAnsi="Times New Roman" w:cs="Times New Roman"/>
          <w:color w:val="1B1B1B"/>
          <w:sz w:val="24"/>
          <w:szCs w:val="24"/>
          <w:shd w:val="clear" w:color="auto" w:fill="FFFFFF"/>
        </w:rPr>
        <w:t xml:space="preserve"> </w:t>
      </w:r>
    </w:p>
    <w:p w14:paraId="4C586122" w14:textId="419344B8" w:rsidR="00381517" w:rsidRDefault="004C7927" w:rsidP="00A87C53">
      <w:pPr>
        <w:spacing w:line="276" w:lineRule="auto"/>
        <w:rPr>
          <w:rFonts w:ascii="Times New Roman" w:hAnsi="Times New Roman" w:cs="Times New Roman"/>
          <w:color w:val="1B1B1B"/>
          <w:sz w:val="24"/>
          <w:szCs w:val="24"/>
          <w:shd w:val="clear" w:color="auto" w:fill="FFFFFF"/>
        </w:rPr>
      </w:pPr>
      <w:r w:rsidRPr="00A87C53">
        <w:rPr>
          <w:rFonts w:ascii="Times New Roman" w:hAnsi="Times New Roman" w:cs="Times New Roman"/>
          <w:color w:val="1B1B1B"/>
          <w:sz w:val="24"/>
          <w:szCs w:val="24"/>
          <w:shd w:val="clear" w:color="auto" w:fill="FFFFFF"/>
        </w:rPr>
        <w:lastRenderedPageBreak/>
        <w:t>ICBA is also encouraging b</w:t>
      </w:r>
      <w:r w:rsidR="00381517" w:rsidRPr="00A87C53">
        <w:rPr>
          <w:rFonts w:ascii="Times New Roman" w:hAnsi="Times New Roman" w:cs="Times New Roman"/>
          <w:color w:val="1B1B1B"/>
          <w:sz w:val="24"/>
          <w:szCs w:val="24"/>
          <w:shd w:val="clear" w:color="auto" w:fill="FFFFFF"/>
        </w:rPr>
        <w:t xml:space="preserve">anking regulators </w:t>
      </w:r>
      <w:r w:rsidRPr="00A87C53">
        <w:rPr>
          <w:rFonts w:ascii="Times New Roman" w:hAnsi="Times New Roman" w:cs="Times New Roman"/>
          <w:color w:val="1B1B1B"/>
          <w:sz w:val="24"/>
          <w:szCs w:val="24"/>
          <w:shd w:val="clear" w:color="auto" w:fill="FFFFFF"/>
        </w:rPr>
        <w:t>to</w:t>
      </w:r>
      <w:r w:rsidR="00381517" w:rsidRPr="00A87C53">
        <w:rPr>
          <w:rFonts w:ascii="Times New Roman" w:hAnsi="Times New Roman" w:cs="Times New Roman"/>
          <w:color w:val="1B1B1B"/>
          <w:sz w:val="24"/>
          <w:szCs w:val="24"/>
          <w:shd w:val="clear" w:color="auto" w:fill="FFFFFF"/>
        </w:rPr>
        <w:t xml:space="preserve"> communicate clear guidelines on how community banks can </w:t>
      </w:r>
      <w:r w:rsidR="00EE47F0" w:rsidRPr="00A87C53">
        <w:rPr>
          <w:rFonts w:ascii="Times New Roman" w:hAnsi="Times New Roman" w:cs="Times New Roman"/>
          <w:color w:val="1B1B1B"/>
          <w:sz w:val="24"/>
          <w:szCs w:val="24"/>
          <w:shd w:val="clear" w:color="auto" w:fill="FFFFFF"/>
        </w:rPr>
        <w:t xml:space="preserve">responsibly </w:t>
      </w:r>
      <w:r w:rsidR="00381517" w:rsidRPr="00A87C53">
        <w:rPr>
          <w:rFonts w:ascii="Times New Roman" w:hAnsi="Times New Roman" w:cs="Times New Roman"/>
          <w:color w:val="1B1B1B"/>
          <w:sz w:val="24"/>
          <w:szCs w:val="24"/>
          <w:shd w:val="clear" w:color="auto" w:fill="FFFFFF"/>
        </w:rPr>
        <w:t>offer crypto products and services.</w:t>
      </w:r>
      <w:r w:rsidR="00374065" w:rsidRPr="00A87C53">
        <w:rPr>
          <w:rFonts w:ascii="Times New Roman" w:hAnsi="Times New Roman" w:cs="Times New Roman"/>
          <w:color w:val="1B1B1B"/>
          <w:sz w:val="24"/>
          <w:szCs w:val="24"/>
          <w:shd w:val="clear" w:color="auto" w:fill="FFFFFF"/>
        </w:rPr>
        <w:t xml:space="preserve"> If stablecoins or other digital assets will serve as a cornerstone </w:t>
      </w:r>
      <w:r w:rsidR="00A11211">
        <w:rPr>
          <w:rFonts w:ascii="Times New Roman" w:hAnsi="Times New Roman" w:cs="Times New Roman"/>
          <w:color w:val="1B1B1B"/>
          <w:sz w:val="24"/>
          <w:szCs w:val="24"/>
          <w:shd w:val="clear" w:color="auto" w:fill="FFFFFF"/>
        </w:rPr>
        <w:t>of</w:t>
      </w:r>
      <w:r w:rsidR="00A11211" w:rsidRPr="00A87C53">
        <w:rPr>
          <w:rFonts w:ascii="Times New Roman" w:hAnsi="Times New Roman" w:cs="Times New Roman"/>
          <w:color w:val="1B1B1B"/>
          <w:sz w:val="24"/>
          <w:szCs w:val="24"/>
          <w:shd w:val="clear" w:color="auto" w:fill="FFFFFF"/>
        </w:rPr>
        <w:t xml:space="preserve"> </w:t>
      </w:r>
      <w:r w:rsidR="00374065" w:rsidRPr="00A87C53">
        <w:rPr>
          <w:rFonts w:ascii="Times New Roman" w:hAnsi="Times New Roman" w:cs="Times New Roman"/>
          <w:color w:val="1B1B1B"/>
          <w:sz w:val="24"/>
          <w:szCs w:val="24"/>
          <w:shd w:val="clear" w:color="auto" w:fill="FFFFFF"/>
        </w:rPr>
        <w:t xml:space="preserve">the digital economy, then community banks need clear guidance </w:t>
      </w:r>
      <w:r w:rsidR="00A11211">
        <w:rPr>
          <w:rFonts w:ascii="Times New Roman" w:hAnsi="Times New Roman" w:cs="Times New Roman"/>
          <w:color w:val="1B1B1B"/>
          <w:sz w:val="24"/>
          <w:szCs w:val="24"/>
          <w:shd w:val="clear" w:color="auto" w:fill="FFFFFF"/>
        </w:rPr>
        <w:t>as they</w:t>
      </w:r>
      <w:r w:rsidR="00A11211" w:rsidRPr="00A87C53">
        <w:rPr>
          <w:rFonts w:ascii="Times New Roman" w:hAnsi="Times New Roman" w:cs="Times New Roman"/>
          <w:color w:val="1B1B1B"/>
          <w:sz w:val="24"/>
          <w:szCs w:val="24"/>
          <w:shd w:val="clear" w:color="auto" w:fill="FFFFFF"/>
        </w:rPr>
        <w:t xml:space="preserve"> </w:t>
      </w:r>
      <w:r w:rsidR="00374065" w:rsidRPr="00A87C53">
        <w:rPr>
          <w:rFonts w:ascii="Times New Roman" w:hAnsi="Times New Roman" w:cs="Times New Roman"/>
          <w:color w:val="1B1B1B"/>
          <w:sz w:val="24"/>
          <w:szCs w:val="24"/>
          <w:shd w:val="clear" w:color="auto" w:fill="FFFFFF"/>
        </w:rPr>
        <w:t>develop safe and innovative solutions</w:t>
      </w:r>
      <w:r w:rsidR="0048484C" w:rsidRPr="00A87C53">
        <w:rPr>
          <w:rFonts w:ascii="Times New Roman" w:hAnsi="Times New Roman" w:cs="Times New Roman"/>
          <w:color w:val="1B1B1B"/>
          <w:sz w:val="24"/>
          <w:szCs w:val="24"/>
          <w:shd w:val="clear" w:color="auto" w:fill="FFFFFF"/>
        </w:rPr>
        <w:t>.</w:t>
      </w:r>
    </w:p>
    <w:p w14:paraId="45603850" w14:textId="77777777" w:rsidR="00A11211" w:rsidRPr="00A87C53" w:rsidRDefault="00A11211" w:rsidP="00A87C53">
      <w:pPr>
        <w:spacing w:line="276" w:lineRule="auto"/>
        <w:rPr>
          <w:rFonts w:ascii="Times New Roman" w:hAnsi="Times New Roman" w:cs="Times New Roman"/>
          <w:color w:val="1B1B1B"/>
          <w:sz w:val="24"/>
          <w:szCs w:val="24"/>
          <w:shd w:val="clear" w:color="auto" w:fill="FFFFFF"/>
        </w:rPr>
      </w:pPr>
    </w:p>
    <w:p w14:paraId="24794E2A" w14:textId="20F87CF8" w:rsidR="005F3F51" w:rsidRPr="00DD2316" w:rsidRDefault="00DD2316" w:rsidP="00A87C53">
      <w:pPr>
        <w:spacing w:line="276" w:lineRule="auto"/>
        <w:rPr>
          <w:rFonts w:ascii="Times New Roman" w:hAnsi="Times New Roman" w:cs="Times New Roman"/>
          <w:sz w:val="24"/>
          <w:szCs w:val="24"/>
        </w:rPr>
      </w:pPr>
      <w:r w:rsidRPr="00DD2316">
        <w:rPr>
          <w:rFonts w:ascii="Times New Roman" w:hAnsi="Times New Roman" w:cs="Times New Roman"/>
          <w:sz w:val="24"/>
          <w:szCs w:val="24"/>
        </w:rPr>
        <w:t xml:space="preserve">[subhed] </w:t>
      </w:r>
      <w:r w:rsidR="005F3F51" w:rsidRPr="00DD2316">
        <w:rPr>
          <w:rFonts w:ascii="Times New Roman" w:hAnsi="Times New Roman" w:cs="Times New Roman"/>
          <w:sz w:val="24"/>
          <w:szCs w:val="24"/>
        </w:rPr>
        <w:t xml:space="preserve">Protecting the financial system from stablecoin </w:t>
      </w:r>
      <w:r w:rsidR="00226578" w:rsidRPr="00DD2316">
        <w:rPr>
          <w:rFonts w:ascii="Times New Roman" w:hAnsi="Times New Roman" w:cs="Times New Roman"/>
          <w:sz w:val="24"/>
          <w:szCs w:val="24"/>
        </w:rPr>
        <w:t>i</w:t>
      </w:r>
      <w:r w:rsidR="005F3F51" w:rsidRPr="00DD2316">
        <w:rPr>
          <w:rFonts w:ascii="Times New Roman" w:hAnsi="Times New Roman" w:cs="Times New Roman"/>
          <w:sz w:val="24"/>
          <w:szCs w:val="24"/>
        </w:rPr>
        <w:t>nstability</w:t>
      </w:r>
    </w:p>
    <w:p w14:paraId="02361CC4" w14:textId="49C02A93" w:rsidR="00A11211" w:rsidRDefault="005F3F51" w:rsidP="00A87C53">
      <w:pPr>
        <w:spacing w:line="276" w:lineRule="auto"/>
        <w:rPr>
          <w:rFonts w:ascii="Times New Roman" w:hAnsi="Times New Roman" w:cs="Times New Roman"/>
          <w:sz w:val="24"/>
          <w:szCs w:val="24"/>
        </w:rPr>
      </w:pPr>
      <w:r w:rsidRPr="00A87C53">
        <w:rPr>
          <w:rFonts w:ascii="Times New Roman" w:hAnsi="Times New Roman" w:cs="Times New Roman"/>
          <w:sz w:val="24"/>
          <w:szCs w:val="24"/>
        </w:rPr>
        <w:t xml:space="preserve">Stablecoins are a type of digital asset that attempts to maintain a stable value by being pegged to a national currency or backed by assets, such as commercial paper or commodities. </w:t>
      </w:r>
      <w:r w:rsidR="00644C3C" w:rsidRPr="00A87C53">
        <w:rPr>
          <w:rFonts w:ascii="Times New Roman" w:hAnsi="Times New Roman" w:cs="Times New Roman"/>
          <w:sz w:val="24"/>
          <w:szCs w:val="24"/>
        </w:rPr>
        <w:t>S</w:t>
      </w:r>
      <w:r w:rsidRPr="00A87C53">
        <w:rPr>
          <w:rFonts w:ascii="Times New Roman" w:hAnsi="Times New Roman" w:cs="Times New Roman"/>
          <w:sz w:val="24"/>
          <w:szCs w:val="24"/>
        </w:rPr>
        <w:t xml:space="preserve">tablecoins aren’t </w:t>
      </w:r>
      <w:r w:rsidR="00553FF7" w:rsidRPr="00A87C53">
        <w:rPr>
          <w:rFonts w:ascii="Times New Roman" w:hAnsi="Times New Roman" w:cs="Times New Roman"/>
          <w:sz w:val="24"/>
          <w:szCs w:val="24"/>
        </w:rPr>
        <w:t xml:space="preserve">currently </w:t>
      </w:r>
      <w:r w:rsidRPr="00A87C53">
        <w:rPr>
          <w:rFonts w:ascii="Times New Roman" w:hAnsi="Times New Roman" w:cs="Times New Roman"/>
          <w:sz w:val="24"/>
          <w:szCs w:val="24"/>
        </w:rPr>
        <w:t xml:space="preserve">subject to comprehensive </w:t>
      </w:r>
      <w:r w:rsidR="00016A16" w:rsidRPr="00A87C53">
        <w:rPr>
          <w:rFonts w:ascii="Times New Roman" w:hAnsi="Times New Roman" w:cs="Times New Roman"/>
          <w:sz w:val="24"/>
          <w:szCs w:val="24"/>
        </w:rPr>
        <w:t xml:space="preserve">federal </w:t>
      </w:r>
      <w:r w:rsidR="00EE47F0" w:rsidRPr="00A87C53">
        <w:rPr>
          <w:rFonts w:ascii="Times New Roman" w:hAnsi="Times New Roman" w:cs="Times New Roman"/>
          <w:sz w:val="24"/>
          <w:szCs w:val="24"/>
        </w:rPr>
        <w:t>regulation</w:t>
      </w:r>
      <w:r w:rsidR="00016A16" w:rsidRPr="00A87C53">
        <w:rPr>
          <w:rFonts w:ascii="Times New Roman" w:hAnsi="Times New Roman" w:cs="Times New Roman"/>
          <w:sz w:val="24"/>
          <w:szCs w:val="24"/>
        </w:rPr>
        <w:t>, are highly susceptible to runs</w:t>
      </w:r>
      <w:r w:rsidR="00EE47F0" w:rsidRPr="00A87C53">
        <w:rPr>
          <w:rFonts w:ascii="Times New Roman" w:hAnsi="Times New Roman" w:cs="Times New Roman"/>
          <w:sz w:val="24"/>
          <w:szCs w:val="24"/>
        </w:rPr>
        <w:t xml:space="preserve"> </w:t>
      </w:r>
      <w:r w:rsidRPr="00A87C53">
        <w:rPr>
          <w:rFonts w:ascii="Times New Roman" w:hAnsi="Times New Roman" w:cs="Times New Roman"/>
          <w:sz w:val="24"/>
          <w:szCs w:val="24"/>
        </w:rPr>
        <w:t xml:space="preserve">and lack many critical consumer and anti-money laundering protections. </w:t>
      </w:r>
    </w:p>
    <w:p w14:paraId="5CB8764D" w14:textId="62A8D667" w:rsidR="005F3F51" w:rsidRPr="00A87C53" w:rsidRDefault="005F3F51" w:rsidP="00A87C53">
      <w:pPr>
        <w:spacing w:line="276" w:lineRule="auto"/>
        <w:rPr>
          <w:rFonts w:ascii="Times New Roman" w:hAnsi="Times New Roman" w:cs="Times New Roman"/>
          <w:sz w:val="24"/>
          <w:szCs w:val="24"/>
        </w:rPr>
      </w:pPr>
      <w:r w:rsidRPr="00A87C53">
        <w:rPr>
          <w:rFonts w:ascii="Times New Roman" w:hAnsi="Times New Roman" w:cs="Times New Roman"/>
          <w:sz w:val="24"/>
          <w:szCs w:val="24"/>
        </w:rPr>
        <w:t xml:space="preserve">The House Financial Services Committee has been crafting legislation to create a regulatory framework for unregulated stablecoins since last year. ICBA supports bringing </w:t>
      </w:r>
      <w:r w:rsidR="00756D3D" w:rsidRPr="00A87C53">
        <w:rPr>
          <w:rFonts w:ascii="Times New Roman" w:hAnsi="Times New Roman" w:cs="Times New Roman"/>
          <w:sz w:val="24"/>
          <w:szCs w:val="24"/>
        </w:rPr>
        <w:t>stablecoins</w:t>
      </w:r>
      <w:r w:rsidRPr="00A87C53">
        <w:rPr>
          <w:rFonts w:ascii="Times New Roman" w:hAnsi="Times New Roman" w:cs="Times New Roman"/>
          <w:sz w:val="24"/>
          <w:szCs w:val="24"/>
        </w:rPr>
        <w:t xml:space="preserve"> into the regulatory perimeter but has raised concerns about</w:t>
      </w:r>
      <w:r w:rsidR="00104D33" w:rsidRPr="00A87C53">
        <w:rPr>
          <w:rFonts w:ascii="Times New Roman" w:hAnsi="Times New Roman" w:cs="Times New Roman"/>
          <w:sz w:val="24"/>
          <w:szCs w:val="24"/>
        </w:rPr>
        <w:t xml:space="preserve"> </w:t>
      </w:r>
      <w:r w:rsidRPr="00A87C53">
        <w:rPr>
          <w:rFonts w:ascii="Times New Roman" w:hAnsi="Times New Roman" w:cs="Times New Roman"/>
          <w:sz w:val="24"/>
          <w:szCs w:val="24"/>
        </w:rPr>
        <w:t>framework</w:t>
      </w:r>
      <w:r w:rsidR="00104D33" w:rsidRPr="00A87C53">
        <w:rPr>
          <w:rFonts w:ascii="Times New Roman" w:hAnsi="Times New Roman" w:cs="Times New Roman"/>
          <w:sz w:val="24"/>
          <w:szCs w:val="24"/>
        </w:rPr>
        <w:t>s</w:t>
      </w:r>
      <w:r w:rsidRPr="00A87C53">
        <w:rPr>
          <w:rFonts w:ascii="Times New Roman" w:hAnsi="Times New Roman" w:cs="Times New Roman"/>
          <w:sz w:val="24"/>
          <w:szCs w:val="24"/>
        </w:rPr>
        <w:t xml:space="preserve"> that allow risks to the financial system to multiply while creating an unequal playing field.</w:t>
      </w:r>
    </w:p>
    <w:p w14:paraId="2B9F4808" w14:textId="6C2E1A2C" w:rsidR="005F3F51" w:rsidRPr="00A87C53" w:rsidRDefault="005F3F51" w:rsidP="00A87C53">
      <w:pPr>
        <w:spacing w:line="276" w:lineRule="auto"/>
        <w:rPr>
          <w:rFonts w:ascii="Times New Roman" w:hAnsi="Times New Roman" w:cs="Times New Roman"/>
          <w:sz w:val="24"/>
          <w:szCs w:val="24"/>
        </w:rPr>
      </w:pPr>
      <w:r w:rsidRPr="00A87C53">
        <w:rPr>
          <w:rFonts w:ascii="Times New Roman" w:hAnsi="Times New Roman" w:cs="Times New Roman"/>
          <w:sz w:val="24"/>
          <w:szCs w:val="24"/>
        </w:rPr>
        <w:t xml:space="preserve">Of particular concern are efforts by nonbank stablecoin issuers and other crypto-related entities to gain access to Federal Reserve master accounts or the payment system. ICBA has consistently opposed these efforts. </w:t>
      </w:r>
    </w:p>
    <w:p w14:paraId="189B2F81" w14:textId="63A75325" w:rsidR="005F3F51" w:rsidRPr="00A87C53" w:rsidRDefault="005F3F51" w:rsidP="00A87C53">
      <w:pPr>
        <w:spacing w:line="276" w:lineRule="auto"/>
        <w:rPr>
          <w:rFonts w:ascii="Times New Roman" w:hAnsi="Times New Roman" w:cs="Times New Roman"/>
          <w:sz w:val="24"/>
          <w:szCs w:val="24"/>
        </w:rPr>
      </w:pPr>
      <w:r w:rsidRPr="00A87C53">
        <w:rPr>
          <w:rFonts w:ascii="Times New Roman" w:hAnsi="Times New Roman" w:cs="Times New Roman"/>
          <w:sz w:val="24"/>
          <w:szCs w:val="24"/>
        </w:rPr>
        <w:t xml:space="preserve">Proposed regulatory frameworks have also included paths for </w:t>
      </w:r>
      <w:r w:rsidR="002B1C39" w:rsidRPr="00A87C53">
        <w:rPr>
          <w:rFonts w:ascii="Times New Roman" w:hAnsi="Times New Roman" w:cs="Times New Roman"/>
          <w:sz w:val="24"/>
          <w:szCs w:val="24"/>
        </w:rPr>
        <w:t>licensing nonbank issuers</w:t>
      </w:r>
      <w:r w:rsidR="0043136B" w:rsidRPr="00A87C53">
        <w:rPr>
          <w:rFonts w:ascii="Times New Roman" w:hAnsi="Times New Roman" w:cs="Times New Roman"/>
          <w:sz w:val="24"/>
          <w:szCs w:val="24"/>
        </w:rPr>
        <w:t xml:space="preserve"> </w:t>
      </w:r>
      <w:r w:rsidRPr="00A87C53">
        <w:rPr>
          <w:rFonts w:ascii="Times New Roman" w:hAnsi="Times New Roman" w:cs="Times New Roman"/>
          <w:sz w:val="24"/>
          <w:szCs w:val="24"/>
        </w:rPr>
        <w:t xml:space="preserve">that </w:t>
      </w:r>
      <w:r w:rsidR="007C11CD" w:rsidRPr="00A87C53">
        <w:rPr>
          <w:rFonts w:ascii="Times New Roman" w:hAnsi="Times New Roman" w:cs="Times New Roman"/>
          <w:sz w:val="24"/>
          <w:szCs w:val="24"/>
        </w:rPr>
        <w:t xml:space="preserve">do not comprehensively address </w:t>
      </w:r>
      <w:r w:rsidR="008F62DA" w:rsidRPr="00A87C53">
        <w:rPr>
          <w:rFonts w:ascii="Times New Roman" w:hAnsi="Times New Roman" w:cs="Times New Roman"/>
          <w:sz w:val="24"/>
          <w:szCs w:val="24"/>
        </w:rPr>
        <w:t>their risks</w:t>
      </w:r>
      <w:r w:rsidR="004D1BC6" w:rsidRPr="00A87C53">
        <w:rPr>
          <w:rFonts w:ascii="Times New Roman" w:hAnsi="Times New Roman" w:cs="Times New Roman"/>
          <w:sz w:val="24"/>
          <w:szCs w:val="24"/>
        </w:rPr>
        <w:t xml:space="preserve">. In particular, the inclusion of a </w:t>
      </w:r>
      <w:r w:rsidR="008D4AB8" w:rsidRPr="00A87C53">
        <w:rPr>
          <w:rFonts w:ascii="Times New Roman" w:hAnsi="Times New Roman" w:cs="Times New Roman"/>
          <w:sz w:val="24"/>
          <w:szCs w:val="24"/>
        </w:rPr>
        <w:t xml:space="preserve">state </w:t>
      </w:r>
      <w:r w:rsidR="00016A16" w:rsidRPr="00A87C53">
        <w:rPr>
          <w:rFonts w:ascii="Times New Roman" w:hAnsi="Times New Roman" w:cs="Times New Roman"/>
          <w:sz w:val="24"/>
          <w:szCs w:val="24"/>
        </w:rPr>
        <w:t>charter pathway that allows issuers to circumvent federal regulation</w:t>
      </w:r>
      <w:r w:rsidR="008D4AB8" w:rsidRPr="00A87C53">
        <w:rPr>
          <w:rFonts w:ascii="Times New Roman" w:hAnsi="Times New Roman" w:cs="Times New Roman"/>
          <w:sz w:val="24"/>
          <w:szCs w:val="24"/>
        </w:rPr>
        <w:t xml:space="preserve"> </w:t>
      </w:r>
      <w:r w:rsidRPr="00A87C53">
        <w:rPr>
          <w:rFonts w:ascii="Times New Roman" w:hAnsi="Times New Roman" w:cs="Times New Roman"/>
          <w:sz w:val="24"/>
          <w:szCs w:val="24"/>
        </w:rPr>
        <w:t xml:space="preserve">could create opportunities for regulatory arbitrage and heighten systemic risk. </w:t>
      </w:r>
      <w:r w:rsidR="00192B59" w:rsidRPr="00A87C53">
        <w:rPr>
          <w:rFonts w:ascii="Times New Roman" w:hAnsi="Times New Roman" w:cs="Times New Roman"/>
          <w:sz w:val="24"/>
          <w:szCs w:val="24"/>
        </w:rPr>
        <w:t>These</w:t>
      </w:r>
      <w:r w:rsidRPr="00A87C53">
        <w:rPr>
          <w:rFonts w:ascii="Times New Roman" w:hAnsi="Times New Roman" w:cs="Times New Roman"/>
          <w:sz w:val="24"/>
          <w:szCs w:val="24"/>
        </w:rPr>
        <w:t xml:space="preserve"> frameworks c</w:t>
      </w:r>
      <w:r w:rsidR="00192B59" w:rsidRPr="00A87C53">
        <w:rPr>
          <w:rFonts w:ascii="Times New Roman" w:hAnsi="Times New Roman" w:cs="Times New Roman"/>
          <w:sz w:val="24"/>
          <w:szCs w:val="24"/>
        </w:rPr>
        <w:t xml:space="preserve">ould also </w:t>
      </w:r>
      <w:r w:rsidRPr="00A87C53">
        <w:rPr>
          <w:rFonts w:ascii="Times New Roman" w:hAnsi="Times New Roman" w:cs="Times New Roman"/>
          <w:sz w:val="24"/>
          <w:szCs w:val="24"/>
        </w:rPr>
        <w:t xml:space="preserve">leave the door open for large commercial companies like Twitter, </w:t>
      </w:r>
      <w:r w:rsidR="00A11211" w:rsidRPr="00A87C53">
        <w:rPr>
          <w:rFonts w:ascii="Times New Roman" w:hAnsi="Times New Roman" w:cs="Times New Roman"/>
          <w:sz w:val="24"/>
          <w:szCs w:val="24"/>
        </w:rPr>
        <w:t>wh</w:t>
      </w:r>
      <w:r w:rsidR="00A11211">
        <w:rPr>
          <w:rFonts w:ascii="Times New Roman" w:hAnsi="Times New Roman" w:cs="Times New Roman"/>
          <w:sz w:val="24"/>
          <w:szCs w:val="24"/>
        </w:rPr>
        <w:t>ich</w:t>
      </w:r>
      <w:r w:rsidR="00A11211" w:rsidRPr="00A87C53">
        <w:rPr>
          <w:rFonts w:ascii="Times New Roman" w:hAnsi="Times New Roman" w:cs="Times New Roman"/>
          <w:sz w:val="24"/>
          <w:szCs w:val="24"/>
        </w:rPr>
        <w:t xml:space="preserve"> </w:t>
      </w:r>
      <w:r w:rsidRPr="00A87C53">
        <w:rPr>
          <w:rFonts w:ascii="Times New Roman" w:hAnsi="Times New Roman" w:cs="Times New Roman"/>
          <w:sz w:val="24"/>
          <w:szCs w:val="24"/>
        </w:rPr>
        <w:t xml:space="preserve">was recently granted a state money transmitter license, to issue </w:t>
      </w:r>
      <w:r w:rsidR="00A11211">
        <w:rPr>
          <w:rFonts w:ascii="Times New Roman" w:hAnsi="Times New Roman" w:cs="Times New Roman"/>
          <w:sz w:val="24"/>
          <w:szCs w:val="24"/>
        </w:rPr>
        <w:t>their</w:t>
      </w:r>
      <w:r w:rsidR="00A11211" w:rsidRPr="00A87C53">
        <w:rPr>
          <w:rFonts w:ascii="Times New Roman" w:hAnsi="Times New Roman" w:cs="Times New Roman"/>
          <w:sz w:val="24"/>
          <w:szCs w:val="24"/>
        </w:rPr>
        <w:t xml:space="preserve"> </w:t>
      </w:r>
      <w:r w:rsidRPr="00A87C53">
        <w:rPr>
          <w:rFonts w:ascii="Times New Roman" w:hAnsi="Times New Roman" w:cs="Times New Roman"/>
          <w:sz w:val="24"/>
          <w:szCs w:val="24"/>
        </w:rPr>
        <w:t xml:space="preserve">own stablecoins. </w:t>
      </w:r>
    </w:p>
    <w:p w14:paraId="147A1E1D" w14:textId="252DA48F" w:rsidR="005F3F51" w:rsidRDefault="005F3F51" w:rsidP="00A87C53">
      <w:pPr>
        <w:spacing w:line="276" w:lineRule="auto"/>
        <w:rPr>
          <w:rFonts w:ascii="Times New Roman" w:hAnsi="Times New Roman" w:cs="Times New Roman"/>
          <w:color w:val="1B1B1B"/>
          <w:sz w:val="24"/>
          <w:szCs w:val="24"/>
          <w:shd w:val="clear" w:color="auto" w:fill="FFFFFF"/>
        </w:rPr>
      </w:pPr>
      <w:r w:rsidRPr="00A87C53">
        <w:rPr>
          <w:rFonts w:ascii="Times New Roman" w:hAnsi="Times New Roman" w:cs="Times New Roman"/>
          <w:sz w:val="24"/>
          <w:szCs w:val="24"/>
        </w:rPr>
        <w:t xml:space="preserve">ICBA strongly believes that the safety and soundness of the financial system requires nonbank stablecoin issuers to be subject to the same regulatory regime as banks. Otherwise, underregulated entities will continue to pose risks to consumers and </w:t>
      </w:r>
      <w:r w:rsidRPr="00A87C53">
        <w:rPr>
          <w:rFonts w:ascii="Times New Roman" w:hAnsi="Times New Roman" w:cs="Times New Roman"/>
          <w:color w:val="1B1B1B"/>
          <w:sz w:val="24"/>
          <w:szCs w:val="24"/>
          <w:shd w:val="clear" w:color="auto" w:fill="FFFFFF"/>
        </w:rPr>
        <w:t>disintermediate community banks if widely adopted for payments</w:t>
      </w:r>
      <w:r w:rsidR="009B0EDD" w:rsidRPr="00A87C53">
        <w:rPr>
          <w:rFonts w:ascii="Times New Roman" w:hAnsi="Times New Roman" w:cs="Times New Roman"/>
          <w:color w:val="1B1B1B"/>
          <w:sz w:val="24"/>
          <w:szCs w:val="24"/>
          <w:shd w:val="clear" w:color="auto" w:fill="FFFFFF"/>
        </w:rPr>
        <w:t>.</w:t>
      </w:r>
    </w:p>
    <w:p w14:paraId="3BF28191" w14:textId="77777777" w:rsidR="00A11211" w:rsidRPr="00A87C53" w:rsidRDefault="00A11211" w:rsidP="00A87C53">
      <w:pPr>
        <w:spacing w:line="276" w:lineRule="auto"/>
        <w:rPr>
          <w:rFonts w:ascii="Times New Roman" w:hAnsi="Times New Roman" w:cs="Times New Roman"/>
          <w:color w:val="1B1B1B"/>
          <w:sz w:val="24"/>
          <w:szCs w:val="24"/>
          <w:shd w:val="clear" w:color="auto" w:fill="FFFFFF"/>
        </w:rPr>
      </w:pPr>
    </w:p>
    <w:p w14:paraId="61DA5A3B" w14:textId="630ECDED" w:rsidR="00AF213C" w:rsidRPr="00DD2316" w:rsidRDefault="00DD2316" w:rsidP="00A87C53">
      <w:pPr>
        <w:spacing w:line="276" w:lineRule="auto"/>
        <w:rPr>
          <w:rFonts w:ascii="Times New Roman" w:hAnsi="Times New Roman" w:cs="Times New Roman"/>
          <w:sz w:val="24"/>
          <w:szCs w:val="24"/>
        </w:rPr>
      </w:pPr>
      <w:r w:rsidRPr="00DD2316">
        <w:rPr>
          <w:rFonts w:ascii="Times New Roman" w:hAnsi="Times New Roman" w:cs="Times New Roman"/>
          <w:sz w:val="24"/>
          <w:szCs w:val="24"/>
        </w:rPr>
        <w:t xml:space="preserve">[subhed] </w:t>
      </w:r>
      <w:r w:rsidR="00AF213C" w:rsidRPr="00DD2316">
        <w:rPr>
          <w:rFonts w:ascii="Times New Roman" w:hAnsi="Times New Roman" w:cs="Times New Roman"/>
          <w:sz w:val="24"/>
          <w:szCs w:val="24"/>
        </w:rPr>
        <w:t xml:space="preserve">The </w:t>
      </w:r>
      <w:r w:rsidR="00FC4DDD">
        <w:rPr>
          <w:rFonts w:ascii="Times New Roman" w:hAnsi="Times New Roman" w:cs="Times New Roman"/>
          <w:sz w:val="24"/>
          <w:szCs w:val="24"/>
        </w:rPr>
        <w:t>p</w:t>
      </w:r>
      <w:r w:rsidR="00AF213C" w:rsidRPr="00DD2316">
        <w:rPr>
          <w:rFonts w:ascii="Times New Roman" w:hAnsi="Times New Roman" w:cs="Times New Roman"/>
          <w:sz w:val="24"/>
          <w:szCs w:val="24"/>
        </w:rPr>
        <w:t>roblems with CBDC</w:t>
      </w:r>
    </w:p>
    <w:p w14:paraId="653905FF" w14:textId="49FEDDFB" w:rsidR="00931A81" w:rsidRPr="00A87C53" w:rsidRDefault="00AF213C" w:rsidP="00A87C53">
      <w:pPr>
        <w:spacing w:line="276" w:lineRule="auto"/>
        <w:rPr>
          <w:rFonts w:ascii="Times New Roman" w:hAnsi="Times New Roman" w:cs="Times New Roman"/>
          <w:color w:val="1B1B1B"/>
          <w:sz w:val="24"/>
          <w:szCs w:val="24"/>
          <w:shd w:val="clear" w:color="auto" w:fill="FFFFFF"/>
        </w:rPr>
      </w:pPr>
      <w:r w:rsidRPr="00A87C53">
        <w:rPr>
          <w:rFonts w:ascii="Times New Roman" w:hAnsi="Times New Roman" w:cs="Times New Roman"/>
          <w:sz w:val="24"/>
          <w:szCs w:val="24"/>
        </w:rPr>
        <w:t>ICBA opposes the creation of a U.S. central bank digital currency (CBDC)</w:t>
      </w:r>
      <w:r w:rsidR="005168B6" w:rsidRPr="00A87C53">
        <w:rPr>
          <w:rFonts w:ascii="Times New Roman" w:hAnsi="Times New Roman" w:cs="Times New Roman"/>
          <w:sz w:val="24"/>
          <w:szCs w:val="24"/>
        </w:rPr>
        <w:t xml:space="preserve">, </w:t>
      </w:r>
      <w:r w:rsidR="00A11211">
        <w:rPr>
          <w:rFonts w:ascii="Times New Roman" w:hAnsi="Times New Roman" w:cs="Times New Roman"/>
          <w:sz w:val="24"/>
          <w:szCs w:val="24"/>
        </w:rPr>
        <w:t xml:space="preserve">which is </w:t>
      </w:r>
      <w:r w:rsidR="005168B6" w:rsidRPr="00A87C53">
        <w:rPr>
          <w:rFonts w:ascii="Times New Roman" w:hAnsi="Times New Roman" w:cs="Times New Roman"/>
          <w:sz w:val="24"/>
          <w:szCs w:val="24"/>
        </w:rPr>
        <w:t xml:space="preserve">under consideration by the Federal Reserve and Biden </w:t>
      </w:r>
      <w:r w:rsidR="00A11211">
        <w:rPr>
          <w:rFonts w:ascii="Times New Roman" w:hAnsi="Times New Roman" w:cs="Times New Roman"/>
          <w:sz w:val="24"/>
          <w:szCs w:val="24"/>
        </w:rPr>
        <w:t>a</w:t>
      </w:r>
      <w:r w:rsidR="00A11211" w:rsidRPr="00A87C53">
        <w:rPr>
          <w:rFonts w:ascii="Times New Roman" w:hAnsi="Times New Roman" w:cs="Times New Roman"/>
          <w:sz w:val="24"/>
          <w:szCs w:val="24"/>
        </w:rPr>
        <w:t>dministration</w:t>
      </w:r>
      <w:r w:rsidR="00CD03B4" w:rsidRPr="00A87C53">
        <w:rPr>
          <w:rFonts w:ascii="Times New Roman" w:hAnsi="Times New Roman" w:cs="Times New Roman"/>
          <w:sz w:val="24"/>
          <w:szCs w:val="24"/>
        </w:rPr>
        <w:t xml:space="preserve">. </w:t>
      </w:r>
      <w:r w:rsidR="00BD4A26" w:rsidRPr="00A87C53">
        <w:rPr>
          <w:rFonts w:ascii="Times New Roman" w:hAnsi="Times New Roman" w:cs="Times New Roman"/>
          <w:sz w:val="24"/>
          <w:szCs w:val="24"/>
        </w:rPr>
        <w:t>As a</w:t>
      </w:r>
      <w:r w:rsidR="005168B6" w:rsidRPr="00A87C53">
        <w:rPr>
          <w:rFonts w:ascii="Times New Roman" w:hAnsi="Times New Roman" w:cs="Times New Roman"/>
          <w:sz w:val="24"/>
          <w:szCs w:val="24"/>
        </w:rPr>
        <w:t xml:space="preserve"> digital liability of the Federal Reserve that is widely available to the general public, </w:t>
      </w:r>
      <w:r w:rsidRPr="00A87C53">
        <w:rPr>
          <w:rFonts w:ascii="Times New Roman" w:hAnsi="Times New Roman" w:cs="Times New Roman"/>
          <w:sz w:val="24"/>
          <w:szCs w:val="24"/>
        </w:rPr>
        <w:t xml:space="preserve">CBDC would </w:t>
      </w:r>
      <w:r w:rsidR="00CD03B4" w:rsidRPr="00A87C53">
        <w:rPr>
          <w:rFonts w:ascii="Times New Roman" w:hAnsi="Times New Roman" w:cs="Times New Roman"/>
          <w:sz w:val="24"/>
          <w:szCs w:val="24"/>
        </w:rPr>
        <w:t xml:space="preserve">disintermediate community banks by </w:t>
      </w:r>
      <w:r w:rsidRPr="00A87C53">
        <w:rPr>
          <w:rFonts w:ascii="Times New Roman" w:hAnsi="Times New Roman" w:cs="Times New Roman"/>
          <w:sz w:val="24"/>
          <w:szCs w:val="24"/>
        </w:rPr>
        <w:t>directly compet</w:t>
      </w:r>
      <w:r w:rsidR="00CD03B4" w:rsidRPr="00A87C53">
        <w:rPr>
          <w:rFonts w:ascii="Times New Roman" w:hAnsi="Times New Roman" w:cs="Times New Roman"/>
          <w:sz w:val="24"/>
          <w:szCs w:val="24"/>
        </w:rPr>
        <w:t>ing</w:t>
      </w:r>
      <w:r w:rsidRPr="00A87C53">
        <w:rPr>
          <w:rFonts w:ascii="Times New Roman" w:hAnsi="Times New Roman" w:cs="Times New Roman"/>
          <w:sz w:val="24"/>
          <w:szCs w:val="24"/>
        </w:rPr>
        <w:t xml:space="preserve"> for deposits</w:t>
      </w:r>
      <w:r w:rsidR="00931A81" w:rsidRPr="00A87C53">
        <w:rPr>
          <w:rFonts w:ascii="Times New Roman" w:hAnsi="Times New Roman" w:cs="Times New Roman"/>
          <w:sz w:val="24"/>
          <w:szCs w:val="24"/>
        </w:rPr>
        <w:t xml:space="preserve"> that fund local lending. </w:t>
      </w:r>
      <w:r w:rsidRPr="00A87C53">
        <w:rPr>
          <w:rFonts w:ascii="Times New Roman" w:hAnsi="Times New Roman" w:cs="Times New Roman"/>
          <w:sz w:val="24"/>
          <w:szCs w:val="24"/>
        </w:rPr>
        <w:t xml:space="preserve"> </w:t>
      </w:r>
    </w:p>
    <w:p w14:paraId="1F357991" w14:textId="73D86286" w:rsidR="00AF213C" w:rsidRPr="00A87C53" w:rsidRDefault="00CD03B4" w:rsidP="00A87C53">
      <w:pPr>
        <w:spacing w:line="276" w:lineRule="auto"/>
        <w:rPr>
          <w:rFonts w:ascii="Times New Roman" w:hAnsi="Times New Roman" w:cs="Times New Roman"/>
          <w:sz w:val="24"/>
          <w:szCs w:val="24"/>
        </w:rPr>
      </w:pPr>
      <w:r w:rsidRPr="00A87C53">
        <w:rPr>
          <w:rFonts w:ascii="Times New Roman" w:hAnsi="Times New Roman" w:cs="Times New Roman"/>
          <w:sz w:val="24"/>
          <w:szCs w:val="24"/>
        </w:rPr>
        <w:t>While t</w:t>
      </w:r>
      <w:r w:rsidR="00AF213C" w:rsidRPr="00A87C53">
        <w:rPr>
          <w:rFonts w:ascii="Times New Roman" w:hAnsi="Times New Roman" w:cs="Times New Roman"/>
          <w:sz w:val="24"/>
          <w:szCs w:val="24"/>
        </w:rPr>
        <w:t xml:space="preserve">he Federal Reserve has said it would only introduce a direct-to-consumer CBDC with </w:t>
      </w:r>
      <w:r w:rsidR="00931A81" w:rsidRPr="00A87C53">
        <w:rPr>
          <w:rFonts w:ascii="Times New Roman" w:hAnsi="Times New Roman" w:cs="Times New Roman"/>
          <w:sz w:val="24"/>
          <w:szCs w:val="24"/>
        </w:rPr>
        <w:t>authorization</w:t>
      </w:r>
      <w:r w:rsidR="00AF213C" w:rsidRPr="00A87C53">
        <w:rPr>
          <w:rFonts w:ascii="Times New Roman" w:hAnsi="Times New Roman" w:cs="Times New Roman"/>
          <w:sz w:val="24"/>
          <w:szCs w:val="24"/>
        </w:rPr>
        <w:t xml:space="preserve"> from Congress</w:t>
      </w:r>
      <w:r w:rsidRPr="00A87C53">
        <w:rPr>
          <w:rFonts w:ascii="Times New Roman" w:hAnsi="Times New Roman" w:cs="Times New Roman"/>
          <w:sz w:val="24"/>
          <w:szCs w:val="24"/>
        </w:rPr>
        <w:t>,</w:t>
      </w:r>
      <w:r w:rsidR="00AF213C" w:rsidRPr="00A87C53">
        <w:rPr>
          <w:rFonts w:ascii="Times New Roman" w:hAnsi="Times New Roman" w:cs="Times New Roman"/>
          <w:sz w:val="24"/>
          <w:szCs w:val="24"/>
        </w:rPr>
        <w:t xml:space="preserve"> ICBA is working to</w:t>
      </w:r>
      <w:r w:rsidRPr="00A87C53">
        <w:rPr>
          <w:rFonts w:ascii="Times New Roman" w:hAnsi="Times New Roman" w:cs="Times New Roman"/>
          <w:sz w:val="24"/>
          <w:szCs w:val="24"/>
        </w:rPr>
        <w:t xml:space="preserve"> prevent Congressional approval</w:t>
      </w:r>
      <w:r w:rsidR="00F36941" w:rsidRPr="00A87C53">
        <w:rPr>
          <w:rFonts w:ascii="Times New Roman" w:hAnsi="Times New Roman" w:cs="Times New Roman"/>
          <w:sz w:val="24"/>
          <w:szCs w:val="24"/>
        </w:rPr>
        <w:t xml:space="preserve">, especially </w:t>
      </w:r>
      <w:r w:rsidR="00F36941" w:rsidRPr="00A87C53">
        <w:rPr>
          <w:rFonts w:ascii="Times New Roman" w:hAnsi="Times New Roman" w:cs="Times New Roman"/>
          <w:sz w:val="24"/>
          <w:szCs w:val="24"/>
        </w:rPr>
        <w:lastRenderedPageBreak/>
        <w:t xml:space="preserve">with </w:t>
      </w:r>
      <w:r w:rsidR="00931A81" w:rsidRPr="00A87C53">
        <w:rPr>
          <w:rFonts w:ascii="Times New Roman" w:hAnsi="Times New Roman" w:cs="Times New Roman"/>
          <w:sz w:val="24"/>
          <w:szCs w:val="24"/>
        </w:rPr>
        <w:t>better alternatives like FedNow</w:t>
      </w:r>
      <w:r w:rsidR="002D1E19" w:rsidRPr="00A87C53">
        <w:rPr>
          <w:rFonts w:ascii="Times New Roman" w:hAnsi="Times New Roman" w:cs="Times New Roman"/>
          <w:sz w:val="24"/>
          <w:szCs w:val="24"/>
        </w:rPr>
        <w:t xml:space="preserve">, which achieve many of the stated goals of a CBDC by allowing </w:t>
      </w:r>
      <w:r w:rsidR="00931A81" w:rsidRPr="00A87C53">
        <w:rPr>
          <w:rFonts w:ascii="Times New Roman" w:hAnsi="Times New Roman" w:cs="Times New Roman"/>
          <w:sz w:val="24"/>
          <w:szCs w:val="24"/>
        </w:rPr>
        <w:t>financial institutions to provide safe and efficient instant payments.</w:t>
      </w:r>
    </w:p>
    <w:p w14:paraId="618575F5" w14:textId="55B3F218" w:rsidR="00AF213C" w:rsidRPr="00A87C53" w:rsidRDefault="00931A81" w:rsidP="00A87C53">
      <w:pPr>
        <w:spacing w:line="276" w:lineRule="auto"/>
        <w:rPr>
          <w:rFonts w:ascii="Times New Roman" w:hAnsi="Times New Roman" w:cs="Times New Roman"/>
          <w:sz w:val="24"/>
          <w:szCs w:val="24"/>
        </w:rPr>
      </w:pPr>
      <w:r w:rsidRPr="00A87C53">
        <w:rPr>
          <w:rFonts w:ascii="Times New Roman" w:hAnsi="Times New Roman" w:cs="Times New Roman"/>
          <w:sz w:val="24"/>
          <w:szCs w:val="24"/>
        </w:rPr>
        <w:t xml:space="preserve">Many members of Congress have acknowledged these risks, introducing </w:t>
      </w:r>
      <w:r w:rsidR="00CD03B4" w:rsidRPr="00A87C53">
        <w:rPr>
          <w:rFonts w:ascii="Times New Roman" w:hAnsi="Times New Roman" w:cs="Times New Roman"/>
          <w:sz w:val="24"/>
          <w:szCs w:val="24"/>
        </w:rPr>
        <w:t xml:space="preserve">ICBA-supported </w:t>
      </w:r>
      <w:r w:rsidRPr="00A87C53">
        <w:rPr>
          <w:rFonts w:ascii="Times New Roman" w:hAnsi="Times New Roman" w:cs="Times New Roman"/>
          <w:sz w:val="24"/>
          <w:szCs w:val="24"/>
        </w:rPr>
        <w:t xml:space="preserve">legislation that would prohibit the Fed from issuing a </w:t>
      </w:r>
      <w:r w:rsidR="009B0EDD" w:rsidRPr="00A87C53">
        <w:rPr>
          <w:rFonts w:ascii="Times New Roman" w:hAnsi="Times New Roman" w:cs="Times New Roman"/>
          <w:sz w:val="24"/>
          <w:szCs w:val="24"/>
        </w:rPr>
        <w:t>CBDC</w:t>
      </w:r>
      <w:r w:rsidRPr="00A87C53">
        <w:rPr>
          <w:rFonts w:ascii="Times New Roman" w:hAnsi="Times New Roman" w:cs="Times New Roman"/>
          <w:sz w:val="24"/>
          <w:szCs w:val="24"/>
        </w:rPr>
        <w:t xml:space="preserve">. </w:t>
      </w:r>
      <w:r w:rsidR="00AF213C" w:rsidRPr="00A87C53">
        <w:rPr>
          <w:rFonts w:ascii="Times New Roman" w:hAnsi="Times New Roman" w:cs="Times New Roman"/>
          <w:sz w:val="24"/>
          <w:szCs w:val="24"/>
        </w:rPr>
        <w:t>This includes</w:t>
      </w:r>
      <w:r w:rsidR="00CD03B4" w:rsidRPr="00A87C53">
        <w:rPr>
          <w:rFonts w:ascii="Times New Roman" w:hAnsi="Times New Roman" w:cs="Times New Roman"/>
          <w:sz w:val="24"/>
          <w:szCs w:val="24"/>
        </w:rPr>
        <w:t>, among others,</w:t>
      </w:r>
      <w:r w:rsidRPr="00A87C53">
        <w:rPr>
          <w:rFonts w:ascii="Times New Roman" w:hAnsi="Times New Roman" w:cs="Times New Roman"/>
          <w:sz w:val="24"/>
          <w:szCs w:val="24"/>
        </w:rPr>
        <w:t xml:space="preserve"> the </w:t>
      </w:r>
      <w:r w:rsidR="00CD03B4" w:rsidRPr="00A87C53">
        <w:rPr>
          <w:rFonts w:ascii="Times New Roman" w:hAnsi="Times New Roman" w:cs="Times New Roman"/>
          <w:sz w:val="24"/>
          <w:szCs w:val="24"/>
        </w:rPr>
        <w:t xml:space="preserve">Power of </w:t>
      </w:r>
      <w:r w:rsidR="002D1E19" w:rsidRPr="00A87C53">
        <w:rPr>
          <w:rFonts w:ascii="Times New Roman" w:hAnsi="Times New Roman" w:cs="Times New Roman"/>
          <w:sz w:val="24"/>
          <w:szCs w:val="24"/>
        </w:rPr>
        <w:t xml:space="preserve">the </w:t>
      </w:r>
      <w:r w:rsidR="00CD03B4" w:rsidRPr="00A87C53">
        <w:rPr>
          <w:rFonts w:ascii="Times New Roman" w:hAnsi="Times New Roman" w:cs="Times New Roman"/>
          <w:sz w:val="24"/>
          <w:szCs w:val="24"/>
        </w:rPr>
        <w:t xml:space="preserve">Mint Act (H.R. 3402) </w:t>
      </w:r>
      <w:r w:rsidRPr="00A87C53">
        <w:rPr>
          <w:rFonts w:ascii="Times New Roman" w:hAnsi="Times New Roman" w:cs="Times New Roman"/>
          <w:sz w:val="24"/>
          <w:szCs w:val="24"/>
        </w:rPr>
        <w:t>by Reps. French Hill (R-A</w:t>
      </w:r>
      <w:r w:rsidR="0038169E" w:rsidRPr="00A87C53">
        <w:rPr>
          <w:rFonts w:ascii="Times New Roman" w:hAnsi="Times New Roman" w:cs="Times New Roman"/>
          <w:sz w:val="24"/>
          <w:szCs w:val="24"/>
        </w:rPr>
        <w:t>rk.</w:t>
      </w:r>
      <w:r w:rsidRPr="00A87C53">
        <w:rPr>
          <w:rFonts w:ascii="Times New Roman" w:hAnsi="Times New Roman" w:cs="Times New Roman"/>
          <w:sz w:val="24"/>
          <w:szCs w:val="24"/>
        </w:rPr>
        <w:t>)</w:t>
      </w:r>
      <w:r w:rsidR="00CD03B4" w:rsidRPr="00A87C53">
        <w:rPr>
          <w:rFonts w:ascii="Times New Roman" w:hAnsi="Times New Roman" w:cs="Times New Roman"/>
          <w:sz w:val="24"/>
          <w:szCs w:val="24"/>
        </w:rPr>
        <w:t xml:space="preserve"> and Jake Auchincloss (D-M</w:t>
      </w:r>
      <w:r w:rsidR="0038169E" w:rsidRPr="00A87C53">
        <w:rPr>
          <w:rFonts w:ascii="Times New Roman" w:hAnsi="Times New Roman" w:cs="Times New Roman"/>
          <w:sz w:val="24"/>
          <w:szCs w:val="24"/>
        </w:rPr>
        <w:t>ass.</w:t>
      </w:r>
      <w:r w:rsidR="00CD03B4" w:rsidRPr="00A87C53">
        <w:rPr>
          <w:rFonts w:ascii="Times New Roman" w:hAnsi="Times New Roman" w:cs="Times New Roman"/>
          <w:sz w:val="24"/>
          <w:szCs w:val="24"/>
        </w:rPr>
        <w:t>), Rep. Emmer’s (R-Minn.) CBDC</w:t>
      </w:r>
      <w:r w:rsidR="00AF213C" w:rsidRPr="00A87C53">
        <w:rPr>
          <w:rFonts w:ascii="Times New Roman" w:hAnsi="Times New Roman" w:cs="Times New Roman"/>
          <w:sz w:val="24"/>
          <w:szCs w:val="24"/>
        </w:rPr>
        <w:t xml:space="preserve"> Anti-Surveillance State Act (H.R. 1122)</w:t>
      </w:r>
      <w:r w:rsidR="00CD03B4" w:rsidRPr="00A87C53">
        <w:rPr>
          <w:rFonts w:ascii="Times New Roman" w:hAnsi="Times New Roman" w:cs="Times New Roman"/>
          <w:sz w:val="24"/>
          <w:szCs w:val="24"/>
        </w:rPr>
        <w:t>, and</w:t>
      </w:r>
      <w:r w:rsidR="00AF213C" w:rsidRPr="00A87C53">
        <w:rPr>
          <w:rFonts w:ascii="Times New Roman" w:hAnsi="Times New Roman" w:cs="Times New Roman"/>
          <w:sz w:val="24"/>
          <w:szCs w:val="24"/>
        </w:rPr>
        <w:t xml:space="preserve"> Sen. Ted Cruz’s (R-Texas) No Retail CBDC Act (S. 887), which would prohibit Federal Reserve banks from issuing a CBDC</w:t>
      </w:r>
      <w:r w:rsidR="00D17C3D" w:rsidRPr="00A87C53">
        <w:rPr>
          <w:rFonts w:ascii="Times New Roman" w:hAnsi="Times New Roman" w:cs="Times New Roman"/>
          <w:sz w:val="24"/>
          <w:szCs w:val="24"/>
        </w:rPr>
        <w:t xml:space="preserve"> directly</w:t>
      </w:r>
      <w:r w:rsidR="00AF213C" w:rsidRPr="00A87C53">
        <w:rPr>
          <w:rFonts w:ascii="Times New Roman" w:hAnsi="Times New Roman" w:cs="Times New Roman"/>
          <w:sz w:val="24"/>
          <w:szCs w:val="24"/>
        </w:rPr>
        <w:t xml:space="preserve"> to an individual</w:t>
      </w:r>
      <w:r w:rsidR="00CD03B4" w:rsidRPr="00A87C53">
        <w:rPr>
          <w:rFonts w:ascii="Times New Roman" w:hAnsi="Times New Roman" w:cs="Times New Roman"/>
          <w:sz w:val="24"/>
          <w:szCs w:val="24"/>
        </w:rPr>
        <w:t>.</w:t>
      </w:r>
    </w:p>
    <w:p w14:paraId="173F21E1" w14:textId="64A243C2" w:rsidR="0048484C" w:rsidRDefault="00A01B81" w:rsidP="00A87C53">
      <w:pPr>
        <w:spacing w:line="276" w:lineRule="auto"/>
        <w:rPr>
          <w:rFonts w:ascii="Times New Roman" w:hAnsi="Times New Roman" w:cs="Times New Roman"/>
          <w:color w:val="1B1B1B"/>
          <w:sz w:val="24"/>
          <w:szCs w:val="24"/>
          <w:shd w:val="clear" w:color="auto" w:fill="FFFFFF"/>
        </w:rPr>
      </w:pPr>
      <w:r w:rsidRPr="00A87C53">
        <w:rPr>
          <w:rFonts w:ascii="Times New Roman" w:hAnsi="Times New Roman" w:cs="Times New Roman"/>
          <w:color w:val="1B1B1B"/>
          <w:sz w:val="24"/>
          <w:szCs w:val="24"/>
          <w:shd w:val="clear" w:color="auto" w:fill="FFFFFF"/>
        </w:rPr>
        <w:t xml:space="preserve">As </w:t>
      </w:r>
      <w:r w:rsidR="00D12CD7" w:rsidRPr="00A87C53">
        <w:rPr>
          <w:rFonts w:ascii="Times New Roman" w:hAnsi="Times New Roman" w:cs="Times New Roman"/>
          <w:color w:val="1B1B1B"/>
          <w:sz w:val="24"/>
          <w:szCs w:val="24"/>
          <w:shd w:val="clear" w:color="auto" w:fill="FFFFFF"/>
        </w:rPr>
        <w:t xml:space="preserve">Congress and regulators </w:t>
      </w:r>
      <w:r w:rsidR="00CD03B4" w:rsidRPr="00A87C53">
        <w:rPr>
          <w:rFonts w:ascii="Times New Roman" w:hAnsi="Times New Roman" w:cs="Times New Roman"/>
          <w:color w:val="1B1B1B"/>
          <w:sz w:val="24"/>
          <w:szCs w:val="24"/>
          <w:shd w:val="clear" w:color="auto" w:fill="FFFFFF"/>
        </w:rPr>
        <w:t>debate the regulatory approach to digital assets</w:t>
      </w:r>
      <w:r w:rsidRPr="00A87C53">
        <w:rPr>
          <w:rFonts w:ascii="Times New Roman" w:hAnsi="Times New Roman" w:cs="Times New Roman"/>
          <w:color w:val="1B1B1B"/>
          <w:sz w:val="24"/>
          <w:szCs w:val="24"/>
          <w:shd w:val="clear" w:color="auto" w:fill="FFFFFF"/>
        </w:rPr>
        <w:t xml:space="preserve">, </w:t>
      </w:r>
      <w:r w:rsidR="0048484C" w:rsidRPr="00A87C53">
        <w:rPr>
          <w:rFonts w:ascii="Times New Roman" w:hAnsi="Times New Roman" w:cs="Times New Roman"/>
          <w:color w:val="1B1B1B"/>
          <w:sz w:val="24"/>
          <w:szCs w:val="24"/>
          <w:shd w:val="clear" w:color="auto" w:fill="FFFFFF"/>
        </w:rPr>
        <w:t>ICBA</w:t>
      </w:r>
      <w:r w:rsidRPr="00A87C53">
        <w:rPr>
          <w:rFonts w:ascii="Times New Roman" w:hAnsi="Times New Roman" w:cs="Times New Roman"/>
          <w:color w:val="1B1B1B"/>
          <w:sz w:val="24"/>
          <w:szCs w:val="24"/>
          <w:shd w:val="clear" w:color="auto" w:fill="FFFFFF"/>
        </w:rPr>
        <w:t xml:space="preserve"> </w:t>
      </w:r>
      <w:r w:rsidR="000C5B35" w:rsidRPr="00A87C53">
        <w:rPr>
          <w:rFonts w:ascii="Times New Roman" w:hAnsi="Times New Roman" w:cs="Times New Roman"/>
          <w:color w:val="1B1B1B"/>
          <w:sz w:val="24"/>
          <w:szCs w:val="24"/>
          <w:shd w:val="clear" w:color="auto" w:fill="FFFFFF"/>
        </w:rPr>
        <w:t xml:space="preserve">will continue to urge policymakers to prioritize </w:t>
      </w:r>
      <w:r w:rsidR="00DA2F85" w:rsidRPr="00A87C53">
        <w:rPr>
          <w:rFonts w:ascii="Times New Roman" w:hAnsi="Times New Roman" w:cs="Times New Roman"/>
          <w:color w:val="1B1B1B"/>
          <w:sz w:val="24"/>
          <w:szCs w:val="24"/>
          <w:shd w:val="clear" w:color="auto" w:fill="FFFFFF"/>
        </w:rPr>
        <w:t>protec</w:t>
      </w:r>
      <w:r w:rsidR="005417E2" w:rsidRPr="00A87C53">
        <w:rPr>
          <w:rFonts w:ascii="Times New Roman" w:hAnsi="Times New Roman" w:cs="Times New Roman"/>
          <w:color w:val="1B1B1B"/>
          <w:sz w:val="24"/>
          <w:szCs w:val="24"/>
          <w:shd w:val="clear" w:color="auto" w:fill="FFFFFF"/>
        </w:rPr>
        <w:t xml:space="preserve">ting the financial system and to consider </w:t>
      </w:r>
      <w:r w:rsidR="000C5B35" w:rsidRPr="00A87C53">
        <w:rPr>
          <w:rFonts w:ascii="Times New Roman" w:hAnsi="Times New Roman" w:cs="Times New Roman"/>
          <w:color w:val="1B1B1B"/>
          <w:sz w:val="24"/>
          <w:szCs w:val="24"/>
          <w:shd w:val="clear" w:color="auto" w:fill="FFFFFF"/>
        </w:rPr>
        <w:t xml:space="preserve">the specific impacts of </w:t>
      </w:r>
      <w:r w:rsidR="005417E2" w:rsidRPr="00A87C53">
        <w:rPr>
          <w:rFonts w:ascii="Times New Roman" w:hAnsi="Times New Roman" w:cs="Times New Roman"/>
          <w:color w:val="1B1B1B"/>
          <w:sz w:val="24"/>
          <w:szCs w:val="24"/>
          <w:shd w:val="clear" w:color="auto" w:fill="FFFFFF"/>
        </w:rPr>
        <w:t xml:space="preserve">all </w:t>
      </w:r>
      <w:r w:rsidR="000C5B35" w:rsidRPr="00A87C53">
        <w:rPr>
          <w:rFonts w:ascii="Times New Roman" w:hAnsi="Times New Roman" w:cs="Times New Roman"/>
          <w:color w:val="1B1B1B"/>
          <w:sz w:val="24"/>
          <w:szCs w:val="24"/>
          <w:shd w:val="clear" w:color="auto" w:fill="FFFFFF"/>
        </w:rPr>
        <w:t>digital assets</w:t>
      </w:r>
      <w:r w:rsidR="005417E2" w:rsidRPr="00A87C53">
        <w:rPr>
          <w:rFonts w:ascii="Times New Roman" w:hAnsi="Times New Roman" w:cs="Times New Roman"/>
          <w:color w:val="1B1B1B"/>
          <w:sz w:val="24"/>
          <w:szCs w:val="24"/>
          <w:shd w:val="clear" w:color="auto" w:fill="FFFFFF"/>
        </w:rPr>
        <w:t xml:space="preserve"> </w:t>
      </w:r>
      <w:r w:rsidR="000C5B35" w:rsidRPr="00A87C53">
        <w:rPr>
          <w:rFonts w:ascii="Times New Roman" w:hAnsi="Times New Roman" w:cs="Times New Roman"/>
          <w:color w:val="1B1B1B"/>
          <w:sz w:val="24"/>
          <w:szCs w:val="24"/>
          <w:shd w:val="clear" w:color="auto" w:fill="FFFFFF"/>
        </w:rPr>
        <w:t xml:space="preserve">on community banks and their customers. </w:t>
      </w:r>
    </w:p>
    <w:p w14:paraId="3EB71A39" w14:textId="77777777" w:rsidR="00A11211" w:rsidRDefault="00A11211" w:rsidP="00A87C53">
      <w:pPr>
        <w:spacing w:line="276" w:lineRule="auto"/>
        <w:rPr>
          <w:rFonts w:ascii="Times New Roman" w:hAnsi="Times New Roman" w:cs="Times New Roman"/>
          <w:color w:val="1B1B1B"/>
          <w:sz w:val="24"/>
          <w:szCs w:val="24"/>
          <w:shd w:val="clear" w:color="auto" w:fill="FFFFFF"/>
        </w:rPr>
      </w:pPr>
    </w:p>
    <w:p w14:paraId="00E4EC7E" w14:textId="1D3ADC52" w:rsidR="005375A3" w:rsidRPr="00A87C53" w:rsidRDefault="005375A3" w:rsidP="00A87C53">
      <w:pPr>
        <w:spacing w:line="276" w:lineRule="auto"/>
        <w:rPr>
          <w:rFonts w:ascii="Times New Roman" w:hAnsi="Times New Roman" w:cs="Times New Roman"/>
          <w:color w:val="1B1B1B"/>
          <w:sz w:val="24"/>
          <w:szCs w:val="24"/>
          <w:shd w:val="clear" w:color="auto" w:fill="FFFFFF"/>
        </w:rPr>
      </w:pPr>
      <w:r w:rsidRPr="00A87C53">
        <w:rPr>
          <w:rFonts w:ascii="Times New Roman" w:hAnsi="Times New Roman" w:cs="Times New Roman"/>
          <w:sz w:val="24"/>
          <w:szCs w:val="24"/>
        </w:rPr>
        <w:t>Susan Sullivan</w:t>
      </w:r>
      <w:r>
        <w:rPr>
          <w:rFonts w:ascii="Times New Roman" w:hAnsi="Times New Roman" w:cs="Times New Roman"/>
          <w:sz w:val="24"/>
          <w:szCs w:val="24"/>
        </w:rPr>
        <w:t xml:space="preserve"> is ICBA’s v</w:t>
      </w:r>
      <w:r w:rsidRPr="005375A3">
        <w:rPr>
          <w:rFonts w:ascii="Times New Roman" w:hAnsi="Times New Roman" w:cs="Times New Roman"/>
          <w:sz w:val="24"/>
          <w:szCs w:val="24"/>
        </w:rPr>
        <w:t xml:space="preserve">ice </w:t>
      </w:r>
      <w:r>
        <w:rPr>
          <w:rFonts w:ascii="Times New Roman" w:hAnsi="Times New Roman" w:cs="Times New Roman"/>
          <w:sz w:val="24"/>
          <w:szCs w:val="24"/>
        </w:rPr>
        <w:t>p</w:t>
      </w:r>
      <w:r w:rsidRPr="005375A3">
        <w:rPr>
          <w:rFonts w:ascii="Times New Roman" w:hAnsi="Times New Roman" w:cs="Times New Roman"/>
          <w:sz w:val="24"/>
          <w:szCs w:val="24"/>
        </w:rPr>
        <w:t xml:space="preserve">resident, </w:t>
      </w:r>
      <w:r>
        <w:rPr>
          <w:rFonts w:ascii="Times New Roman" w:hAnsi="Times New Roman" w:cs="Times New Roman"/>
          <w:sz w:val="24"/>
          <w:szCs w:val="24"/>
        </w:rPr>
        <w:t>c</w:t>
      </w:r>
      <w:r w:rsidRPr="005375A3">
        <w:rPr>
          <w:rFonts w:ascii="Times New Roman" w:hAnsi="Times New Roman" w:cs="Times New Roman"/>
          <w:sz w:val="24"/>
          <w:szCs w:val="24"/>
        </w:rPr>
        <w:t xml:space="preserve">ongressional </w:t>
      </w:r>
      <w:r>
        <w:rPr>
          <w:rFonts w:ascii="Times New Roman" w:hAnsi="Times New Roman" w:cs="Times New Roman"/>
          <w:sz w:val="24"/>
          <w:szCs w:val="24"/>
        </w:rPr>
        <w:t>r</w:t>
      </w:r>
      <w:r w:rsidRPr="005375A3">
        <w:rPr>
          <w:rFonts w:ascii="Times New Roman" w:hAnsi="Times New Roman" w:cs="Times New Roman"/>
          <w:sz w:val="24"/>
          <w:szCs w:val="24"/>
        </w:rPr>
        <w:t>elations</w:t>
      </w:r>
    </w:p>
    <w:p w14:paraId="11120E8C" w14:textId="4F049FE4" w:rsidR="00F76524" w:rsidRDefault="00DD2316" w:rsidP="00A87C53">
      <w:pPr>
        <w:spacing w:line="276" w:lineRule="auto"/>
        <w:rPr>
          <w:rFonts w:ascii="Times New Roman" w:hAnsi="Times New Roman" w:cs="Times New Roman"/>
          <w:sz w:val="24"/>
          <w:szCs w:val="24"/>
        </w:rPr>
      </w:pPr>
      <w:r>
        <w:rPr>
          <w:rFonts w:ascii="Times New Roman" w:hAnsi="Times New Roman" w:cs="Times New Roman"/>
          <w:sz w:val="24"/>
          <w:szCs w:val="24"/>
        </w:rPr>
        <w:t>[ends]</w:t>
      </w:r>
    </w:p>
    <w:p w14:paraId="0A0D85D9" w14:textId="40859C36" w:rsidR="00DD2316" w:rsidRDefault="00DD2316" w:rsidP="00A87C53">
      <w:pPr>
        <w:spacing w:line="276" w:lineRule="auto"/>
        <w:rPr>
          <w:rFonts w:ascii="Times New Roman" w:hAnsi="Times New Roman" w:cs="Times New Roman"/>
          <w:sz w:val="24"/>
          <w:szCs w:val="24"/>
        </w:rPr>
      </w:pPr>
      <w:r>
        <w:rPr>
          <w:rFonts w:ascii="Times New Roman" w:hAnsi="Times New Roman" w:cs="Times New Roman"/>
          <w:sz w:val="24"/>
          <w:szCs w:val="24"/>
        </w:rPr>
        <w:t>[pull quote]</w:t>
      </w:r>
    </w:p>
    <w:p w14:paraId="3D2C1358" w14:textId="5196BAB4" w:rsidR="00DD2316" w:rsidRPr="00A87C53" w:rsidRDefault="005375A3" w:rsidP="00A87C53">
      <w:pPr>
        <w:spacing w:line="276" w:lineRule="auto"/>
        <w:rPr>
          <w:rFonts w:ascii="Times New Roman" w:hAnsi="Times New Roman" w:cs="Times New Roman"/>
          <w:sz w:val="24"/>
          <w:szCs w:val="24"/>
        </w:rPr>
      </w:pPr>
      <w:r w:rsidRPr="00A87C53">
        <w:rPr>
          <w:rFonts w:ascii="Times New Roman" w:hAnsi="Times New Roman" w:cs="Times New Roman"/>
          <w:sz w:val="24"/>
          <w:szCs w:val="24"/>
        </w:rPr>
        <w:t>ICBA strongly believes that the safety and soundness of the financial system requires nonbank stablecoin issuers to be subject to the same regulatory regime as banks.</w:t>
      </w:r>
    </w:p>
    <w:sectPr w:rsidR="00DD2316" w:rsidRPr="00A87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162B7"/>
    <w:multiLevelType w:val="multilevel"/>
    <w:tmpl w:val="974A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C27C97"/>
    <w:multiLevelType w:val="multilevel"/>
    <w:tmpl w:val="FA9A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87716E"/>
    <w:multiLevelType w:val="multilevel"/>
    <w:tmpl w:val="A880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571772">
    <w:abstractNumId w:val="1"/>
  </w:num>
  <w:num w:numId="2" w16cid:durableId="1435589149">
    <w:abstractNumId w:val="2"/>
  </w:num>
  <w:num w:numId="3" w16cid:durableId="1180654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524"/>
    <w:rsid w:val="00000F1D"/>
    <w:rsid w:val="00012A2D"/>
    <w:rsid w:val="00016A16"/>
    <w:rsid w:val="00026F5C"/>
    <w:rsid w:val="000413F0"/>
    <w:rsid w:val="00050385"/>
    <w:rsid w:val="000751BC"/>
    <w:rsid w:val="00075B9C"/>
    <w:rsid w:val="000774AE"/>
    <w:rsid w:val="00090888"/>
    <w:rsid w:val="000C5B35"/>
    <w:rsid w:val="000C752E"/>
    <w:rsid w:val="000F40E4"/>
    <w:rsid w:val="00104D33"/>
    <w:rsid w:val="00122332"/>
    <w:rsid w:val="00137853"/>
    <w:rsid w:val="0014156E"/>
    <w:rsid w:val="00141AD4"/>
    <w:rsid w:val="00152893"/>
    <w:rsid w:val="0016185C"/>
    <w:rsid w:val="00170F37"/>
    <w:rsid w:val="00192B59"/>
    <w:rsid w:val="00195ECF"/>
    <w:rsid w:val="001C46C6"/>
    <w:rsid w:val="001E4A57"/>
    <w:rsid w:val="002058B0"/>
    <w:rsid w:val="002067FC"/>
    <w:rsid w:val="002075D1"/>
    <w:rsid w:val="002146C3"/>
    <w:rsid w:val="00220AF0"/>
    <w:rsid w:val="00221BB6"/>
    <w:rsid w:val="00223255"/>
    <w:rsid w:val="00226059"/>
    <w:rsid w:val="00226578"/>
    <w:rsid w:val="00230866"/>
    <w:rsid w:val="00252443"/>
    <w:rsid w:val="002569C1"/>
    <w:rsid w:val="00260154"/>
    <w:rsid w:val="00263A71"/>
    <w:rsid w:val="00264C69"/>
    <w:rsid w:val="00297646"/>
    <w:rsid w:val="002B1C39"/>
    <w:rsid w:val="002B2437"/>
    <w:rsid w:val="002D1E19"/>
    <w:rsid w:val="002D331C"/>
    <w:rsid w:val="002D3487"/>
    <w:rsid w:val="00313A2E"/>
    <w:rsid w:val="00330FB3"/>
    <w:rsid w:val="003462E7"/>
    <w:rsid w:val="00355AEB"/>
    <w:rsid w:val="00371439"/>
    <w:rsid w:val="00374065"/>
    <w:rsid w:val="00376732"/>
    <w:rsid w:val="00381517"/>
    <w:rsid w:val="0038169E"/>
    <w:rsid w:val="00397D28"/>
    <w:rsid w:val="003B2BB1"/>
    <w:rsid w:val="003B54C1"/>
    <w:rsid w:val="003F451D"/>
    <w:rsid w:val="00412173"/>
    <w:rsid w:val="0043136B"/>
    <w:rsid w:val="00453148"/>
    <w:rsid w:val="0046316B"/>
    <w:rsid w:val="00482FE3"/>
    <w:rsid w:val="0048484C"/>
    <w:rsid w:val="00491910"/>
    <w:rsid w:val="004A0C55"/>
    <w:rsid w:val="004A44A0"/>
    <w:rsid w:val="004B1904"/>
    <w:rsid w:val="004C658F"/>
    <w:rsid w:val="004C7927"/>
    <w:rsid w:val="004D1BC6"/>
    <w:rsid w:val="004F55CF"/>
    <w:rsid w:val="00515068"/>
    <w:rsid w:val="005168B6"/>
    <w:rsid w:val="005171BC"/>
    <w:rsid w:val="00521991"/>
    <w:rsid w:val="005349AB"/>
    <w:rsid w:val="005375A3"/>
    <w:rsid w:val="005417E2"/>
    <w:rsid w:val="00553FF7"/>
    <w:rsid w:val="0055529A"/>
    <w:rsid w:val="0056387F"/>
    <w:rsid w:val="00581BF0"/>
    <w:rsid w:val="005F3F51"/>
    <w:rsid w:val="005F4AF1"/>
    <w:rsid w:val="00601D02"/>
    <w:rsid w:val="00603D1D"/>
    <w:rsid w:val="00603EEA"/>
    <w:rsid w:val="006041D9"/>
    <w:rsid w:val="00636038"/>
    <w:rsid w:val="00637FB5"/>
    <w:rsid w:val="0064232C"/>
    <w:rsid w:val="00643A3F"/>
    <w:rsid w:val="00644C3C"/>
    <w:rsid w:val="006679EF"/>
    <w:rsid w:val="00685A90"/>
    <w:rsid w:val="006B027E"/>
    <w:rsid w:val="006C378F"/>
    <w:rsid w:val="006D0506"/>
    <w:rsid w:val="00736060"/>
    <w:rsid w:val="007420D7"/>
    <w:rsid w:val="00746040"/>
    <w:rsid w:val="00751FF3"/>
    <w:rsid w:val="00756D3D"/>
    <w:rsid w:val="00766D2E"/>
    <w:rsid w:val="00775608"/>
    <w:rsid w:val="0078025B"/>
    <w:rsid w:val="0078349B"/>
    <w:rsid w:val="00790912"/>
    <w:rsid w:val="00790B67"/>
    <w:rsid w:val="007B126F"/>
    <w:rsid w:val="007B2544"/>
    <w:rsid w:val="007B7955"/>
    <w:rsid w:val="007B7BFB"/>
    <w:rsid w:val="007C11CD"/>
    <w:rsid w:val="007D60CB"/>
    <w:rsid w:val="007D651D"/>
    <w:rsid w:val="00857CC0"/>
    <w:rsid w:val="00871A08"/>
    <w:rsid w:val="00880269"/>
    <w:rsid w:val="008D47DA"/>
    <w:rsid w:val="008D4AB8"/>
    <w:rsid w:val="008E152C"/>
    <w:rsid w:val="008E332B"/>
    <w:rsid w:val="008F62DA"/>
    <w:rsid w:val="00900734"/>
    <w:rsid w:val="00901030"/>
    <w:rsid w:val="009262D4"/>
    <w:rsid w:val="00930D0A"/>
    <w:rsid w:val="00931A81"/>
    <w:rsid w:val="009332E3"/>
    <w:rsid w:val="009408FD"/>
    <w:rsid w:val="009A2398"/>
    <w:rsid w:val="009A6A91"/>
    <w:rsid w:val="009B0EDD"/>
    <w:rsid w:val="009C2D6C"/>
    <w:rsid w:val="009D1853"/>
    <w:rsid w:val="009D70F2"/>
    <w:rsid w:val="009E3837"/>
    <w:rsid w:val="009E405C"/>
    <w:rsid w:val="009F23F1"/>
    <w:rsid w:val="00A01B81"/>
    <w:rsid w:val="00A0487B"/>
    <w:rsid w:val="00A11211"/>
    <w:rsid w:val="00A123B7"/>
    <w:rsid w:val="00A13A41"/>
    <w:rsid w:val="00A26E25"/>
    <w:rsid w:val="00A53A6E"/>
    <w:rsid w:val="00A65A96"/>
    <w:rsid w:val="00A87C53"/>
    <w:rsid w:val="00AA56D2"/>
    <w:rsid w:val="00AF213C"/>
    <w:rsid w:val="00B15167"/>
    <w:rsid w:val="00B35B6F"/>
    <w:rsid w:val="00B54607"/>
    <w:rsid w:val="00B61D6E"/>
    <w:rsid w:val="00B622A3"/>
    <w:rsid w:val="00B76A2F"/>
    <w:rsid w:val="00B822FC"/>
    <w:rsid w:val="00BA688F"/>
    <w:rsid w:val="00BB0C95"/>
    <w:rsid w:val="00BB5D8C"/>
    <w:rsid w:val="00BD0D35"/>
    <w:rsid w:val="00BD4A26"/>
    <w:rsid w:val="00BF10F0"/>
    <w:rsid w:val="00C052B6"/>
    <w:rsid w:val="00C33E26"/>
    <w:rsid w:val="00C367DE"/>
    <w:rsid w:val="00C65B37"/>
    <w:rsid w:val="00C71691"/>
    <w:rsid w:val="00C87A3F"/>
    <w:rsid w:val="00CA3F35"/>
    <w:rsid w:val="00CA7084"/>
    <w:rsid w:val="00CD03B4"/>
    <w:rsid w:val="00CE1A58"/>
    <w:rsid w:val="00CE4F06"/>
    <w:rsid w:val="00CF3009"/>
    <w:rsid w:val="00D00445"/>
    <w:rsid w:val="00D01B5A"/>
    <w:rsid w:val="00D05207"/>
    <w:rsid w:val="00D12CD7"/>
    <w:rsid w:val="00D16EF0"/>
    <w:rsid w:val="00D17C3D"/>
    <w:rsid w:val="00D34F12"/>
    <w:rsid w:val="00D37712"/>
    <w:rsid w:val="00D41876"/>
    <w:rsid w:val="00D64192"/>
    <w:rsid w:val="00D71260"/>
    <w:rsid w:val="00DA2F85"/>
    <w:rsid w:val="00DB57C2"/>
    <w:rsid w:val="00DC3E6F"/>
    <w:rsid w:val="00DD2316"/>
    <w:rsid w:val="00DE0714"/>
    <w:rsid w:val="00DE4A63"/>
    <w:rsid w:val="00DE7077"/>
    <w:rsid w:val="00E03AE2"/>
    <w:rsid w:val="00E06252"/>
    <w:rsid w:val="00E13872"/>
    <w:rsid w:val="00E27366"/>
    <w:rsid w:val="00E27446"/>
    <w:rsid w:val="00E8714C"/>
    <w:rsid w:val="00E876F2"/>
    <w:rsid w:val="00EC619F"/>
    <w:rsid w:val="00EC7248"/>
    <w:rsid w:val="00ED1611"/>
    <w:rsid w:val="00EE47F0"/>
    <w:rsid w:val="00F13565"/>
    <w:rsid w:val="00F3238E"/>
    <w:rsid w:val="00F33188"/>
    <w:rsid w:val="00F36941"/>
    <w:rsid w:val="00F40B51"/>
    <w:rsid w:val="00F76524"/>
    <w:rsid w:val="00F86386"/>
    <w:rsid w:val="00F876A0"/>
    <w:rsid w:val="00FC0E94"/>
    <w:rsid w:val="00FC4DDD"/>
    <w:rsid w:val="00FD2A53"/>
    <w:rsid w:val="00FE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3788C"/>
  <w15:chartTrackingRefBased/>
  <w15:docId w15:val="{48E8E011-1DBE-4DE6-B31B-E5FCB99E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88F"/>
    <w:rPr>
      <w:color w:val="0563C1" w:themeColor="hyperlink"/>
      <w:u w:val="single"/>
    </w:rPr>
  </w:style>
  <w:style w:type="character" w:styleId="UnresolvedMention">
    <w:name w:val="Unresolved Mention"/>
    <w:basedOn w:val="DefaultParagraphFont"/>
    <w:uiPriority w:val="99"/>
    <w:semiHidden/>
    <w:unhideWhenUsed/>
    <w:rsid w:val="00BA688F"/>
    <w:rPr>
      <w:color w:val="605E5C"/>
      <w:shd w:val="clear" w:color="auto" w:fill="E1DFDD"/>
    </w:rPr>
  </w:style>
  <w:style w:type="character" w:styleId="FollowedHyperlink">
    <w:name w:val="FollowedHyperlink"/>
    <w:basedOn w:val="DefaultParagraphFont"/>
    <w:uiPriority w:val="99"/>
    <w:semiHidden/>
    <w:unhideWhenUsed/>
    <w:rsid w:val="00BA688F"/>
    <w:rPr>
      <w:color w:val="954F72" w:themeColor="followedHyperlink"/>
      <w:u w:val="single"/>
    </w:rPr>
  </w:style>
  <w:style w:type="paragraph" w:styleId="ListParagraph">
    <w:name w:val="List Paragraph"/>
    <w:basedOn w:val="Normal"/>
    <w:uiPriority w:val="34"/>
    <w:qFormat/>
    <w:rsid w:val="00D05207"/>
    <w:pPr>
      <w:ind w:left="720"/>
      <w:contextualSpacing/>
    </w:pPr>
  </w:style>
  <w:style w:type="paragraph" w:styleId="Revision">
    <w:name w:val="Revision"/>
    <w:hidden/>
    <w:uiPriority w:val="99"/>
    <w:semiHidden/>
    <w:rsid w:val="004B19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34356">
      <w:bodyDiv w:val="1"/>
      <w:marLeft w:val="0"/>
      <w:marRight w:val="0"/>
      <w:marTop w:val="0"/>
      <w:marBottom w:val="0"/>
      <w:divBdr>
        <w:top w:val="none" w:sz="0" w:space="0" w:color="auto"/>
        <w:left w:val="none" w:sz="0" w:space="0" w:color="auto"/>
        <w:bottom w:val="none" w:sz="0" w:space="0" w:color="auto"/>
        <w:right w:val="none" w:sz="0" w:space="0" w:color="auto"/>
      </w:divBdr>
    </w:div>
    <w:div w:id="950286586">
      <w:bodyDiv w:val="1"/>
      <w:marLeft w:val="0"/>
      <w:marRight w:val="0"/>
      <w:marTop w:val="0"/>
      <w:marBottom w:val="0"/>
      <w:divBdr>
        <w:top w:val="none" w:sz="0" w:space="0" w:color="auto"/>
        <w:left w:val="none" w:sz="0" w:space="0" w:color="auto"/>
        <w:bottom w:val="none" w:sz="0" w:space="0" w:color="auto"/>
        <w:right w:val="none" w:sz="0" w:space="0" w:color="auto"/>
      </w:divBdr>
    </w:div>
    <w:div w:id="1167864224">
      <w:bodyDiv w:val="1"/>
      <w:marLeft w:val="0"/>
      <w:marRight w:val="0"/>
      <w:marTop w:val="0"/>
      <w:marBottom w:val="0"/>
      <w:divBdr>
        <w:top w:val="none" w:sz="0" w:space="0" w:color="auto"/>
        <w:left w:val="none" w:sz="0" w:space="0" w:color="auto"/>
        <w:bottom w:val="none" w:sz="0" w:space="0" w:color="auto"/>
        <w:right w:val="none" w:sz="0" w:space="0" w:color="auto"/>
      </w:divBdr>
    </w:div>
    <w:div w:id="1531144053">
      <w:bodyDiv w:val="1"/>
      <w:marLeft w:val="0"/>
      <w:marRight w:val="0"/>
      <w:marTop w:val="0"/>
      <w:marBottom w:val="0"/>
      <w:divBdr>
        <w:top w:val="none" w:sz="0" w:space="0" w:color="auto"/>
        <w:left w:val="none" w:sz="0" w:space="0" w:color="auto"/>
        <w:bottom w:val="none" w:sz="0" w:space="0" w:color="auto"/>
        <w:right w:val="none" w:sz="0" w:space="0" w:color="auto"/>
      </w:divBdr>
    </w:div>
    <w:div w:id="165591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 Pike</dc:creator>
  <cp:keywords/>
  <dc:description/>
  <cp:lastModifiedBy>Molly Bennett</cp:lastModifiedBy>
  <cp:revision>3</cp:revision>
  <dcterms:created xsi:type="dcterms:W3CDTF">2023-07-11T16:54:00Z</dcterms:created>
  <dcterms:modified xsi:type="dcterms:W3CDTF">2023-07-11T16:54:00Z</dcterms:modified>
</cp:coreProperties>
</file>